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D26E" w14:textId="5131C934" w:rsidR="00016024" w:rsidRPr="00016024" w:rsidRDefault="00016024" w:rsidP="00016024">
      <w:pPr>
        <w:pStyle w:val="Header"/>
        <w:ind w:left="-567"/>
        <w:rPr>
          <w:rFonts w:asciiTheme="minorHAnsi" w:hAnsiTheme="minorHAnsi" w:cstheme="minorHAnsi"/>
        </w:rPr>
      </w:pPr>
    </w:p>
    <w:p w14:paraId="4AD4567F" w14:textId="77777777" w:rsidR="00016024" w:rsidRPr="00016024" w:rsidRDefault="00016024" w:rsidP="00016024">
      <w:pPr>
        <w:rPr>
          <w:rFonts w:asciiTheme="minorHAnsi" w:hAnsiTheme="minorHAnsi" w:cstheme="minorHAnsi"/>
        </w:rPr>
      </w:pPr>
    </w:p>
    <w:tbl>
      <w:tblPr>
        <w:tblpPr w:leftFromText="180" w:rightFromText="180" w:vertAnchor="text" w:horzAnchor="margin" w:tblpY="20"/>
        <w:tblW w:w="0" w:type="auto"/>
        <w:tblLook w:val="0000" w:firstRow="0" w:lastRow="0" w:firstColumn="0" w:lastColumn="0" w:noHBand="0" w:noVBand="0"/>
      </w:tblPr>
      <w:tblGrid>
        <w:gridCol w:w="3256"/>
        <w:gridCol w:w="5040"/>
      </w:tblGrid>
      <w:tr w:rsidR="00016024" w:rsidRPr="00016024" w14:paraId="06209CBB" w14:textId="77777777" w:rsidTr="00016024">
        <w:tc>
          <w:tcPr>
            <w:tcW w:w="3256" w:type="dxa"/>
            <w:tcBorders>
              <w:top w:val="single" w:sz="4" w:space="0" w:color="auto"/>
              <w:left w:val="single" w:sz="4" w:space="0" w:color="auto"/>
              <w:bottom w:val="single" w:sz="4" w:space="0" w:color="auto"/>
              <w:right w:val="single" w:sz="4" w:space="0" w:color="auto"/>
            </w:tcBorders>
            <w:shd w:val="clear" w:color="auto" w:fill="BDD6EE"/>
          </w:tcPr>
          <w:p w14:paraId="23264031" w14:textId="128E11A0" w:rsidR="00016024" w:rsidRPr="00016024" w:rsidRDefault="00016024" w:rsidP="00016024">
            <w:pPr>
              <w:spacing w:before="40" w:after="40"/>
              <w:rPr>
                <w:rFonts w:asciiTheme="minorHAnsi" w:hAnsiTheme="minorHAnsi" w:cstheme="minorHAnsi"/>
                <w:b/>
              </w:rPr>
            </w:pPr>
            <w:r w:rsidRPr="00016024">
              <w:rPr>
                <w:rFonts w:asciiTheme="minorHAnsi" w:hAnsiTheme="minorHAnsi" w:cstheme="minorHAnsi"/>
                <w:b/>
              </w:rPr>
              <w:t>Revision number</w:t>
            </w:r>
            <w:r>
              <w:rPr>
                <w:rFonts w:asciiTheme="minorHAnsi" w:hAnsiTheme="minorHAnsi" w:cstheme="minorHAnsi"/>
                <w:b/>
              </w:rPr>
              <w:t>:</w:t>
            </w:r>
          </w:p>
        </w:tc>
        <w:tc>
          <w:tcPr>
            <w:tcW w:w="5040" w:type="dxa"/>
            <w:tcBorders>
              <w:top w:val="single" w:sz="4" w:space="0" w:color="auto"/>
              <w:left w:val="single" w:sz="4" w:space="0" w:color="auto"/>
              <w:bottom w:val="single" w:sz="4" w:space="0" w:color="auto"/>
              <w:right w:val="single" w:sz="4" w:space="0" w:color="auto"/>
            </w:tcBorders>
          </w:tcPr>
          <w:p w14:paraId="0D796B93" w14:textId="656F0B42" w:rsidR="00016024" w:rsidRPr="00016024" w:rsidRDefault="00B1159F" w:rsidP="00016024">
            <w:pPr>
              <w:spacing w:before="40" w:after="40"/>
              <w:rPr>
                <w:rFonts w:asciiTheme="minorHAnsi" w:hAnsiTheme="minorHAnsi" w:cstheme="minorHAnsi"/>
              </w:rPr>
            </w:pPr>
            <w:r>
              <w:rPr>
                <w:rFonts w:asciiTheme="minorHAnsi" w:hAnsiTheme="minorHAnsi" w:cstheme="minorHAnsi"/>
              </w:rPr>
              <w:t>2</w:t>
            </w:r>
            <w:bookmarkStart w:id="0" w:name="_GoBack"/>
            <w:bookmarkEnd w:id="0"/>
          </w:p>
        </w:tc>
      </w:tr>
      <w:tr w:rsidR="00016024" w:rsidRPr="00016024" w14:paraId="667E52B7" w14:textId="77777777" w:rsidTr="00016024">
        <w:tc>
          <w:tcPr>
            <w:tcW w:w="3256" w:type="dxa"/>
            <w:tcBorders>
              <w:top w:val="single" w:sz="4" w:space="0" w:color="auto"/>
              <w:left w:val="single" w:sz="4" w:space="0" w:color="auto"/>
              <w:bottom w:val="single" w:sz="4" w:space="0" w:color="auto"/>
              <w:right w:val="single" w:sz="4" w:space="0" w:color="auto"/>
            </w:tcBorders>
            <w:shd w:val="clear" w:color="auto" w:fill="BDD6EE"/>
          </w:tcPr>
          <w:p w14:paraId="6620CF4C" w14:textId="30989501" w:rsidR="00016024" w:rsidRPr="00016024" w:rsidRDefault="00016024" w:rsidP="00016024">
            <w:pPr>
              <w:spacing w:before="40" w:after="40"/>
              <w:rPr>
                <w:rFonts w:asciiTheme="minorHAnsi" w:hAnsiTheme="minorHAnsi" w:cstheme="minorHAnsi"/>
                <w:b/>
              </w:rPr>
            </w:pPr>
            <w:r>
              <w:rPr>
                <w:rFonts w:asciiTheme="minorHAnsi" w:hAnsiTheme="minorHAnsi" w:cstheme="minorHAnsi"/>
                <w:b/>
              </w:rPr>
              <w:t>Applicable from:</w:t>
            </w:r>
          </w:p>
        </w:tc>
        <w:tc>
          <w:tcPr>
            <w:tcW w:w="5040" w:type="dxa"/>
            <w:tcBorders>
              <w:top w:val="single" w:sz="4" w:space="0" w:color="auto"/>
              <w:left w:val="single" w:sz="4" w:space="0" w:color="auto"/>
              <w:bottom w:val="single" w:sz="4" w:space="0" w:color="auto"/>
              <w:right w:val="single" w:sz="4" w:space="0" w:color="auto"/>
            </w:tcBorders>
          </w:tcPr>
          <w:p w14:paraId="13BD76AC" w14:textId="548DEDCC" w:rsidR="00016024" w:rsidRDefault="00016024" w:rsidP="00016024">
            <w:pPr>
              <w:spacing w:before="40" w:after="40"/>
              <w:rPr>
                <w:rFonts w:asciiTheme="minorHAnsi" w:hAnsiTheme="minorHAnsi" w:cstheme="minorHAnsi"/>
              </w:rPr>
            </w:pPr>
            <w:r>
              <w:rPr>
                <w:rFonts w:asciiTheme="minorHAnsi" w:hAnsiTheme="minorHAnsi" w:cstheme="minorHAnsi"/>
              </w:rPr>
              <w:t>31</w:t>
            </w:r>
            <w:r w:rsidRPr="00016024">
              <w:rPr>
                <w:rFonts w:asciiTheme="minorHAnsi" w:hAnsiTheme="minorHAnsi" w:cstheme="minorHAnsi"/>
                <w:vertAlign w:val="superscript"/>
              </w:rPr>
              <w:t>st</w:t>
            </w:r>
            <w:r>
              <w:rPr>
                <w:rFonts w:asciiTheme="minorHAnsi" w:hAnsiTheme="minorHAnsi" w:cstheme="minorHAnsi"/>
              </w:rPr>
              <w:t xml:space="preserve"> March 2023</w:t>
            </w:r>
          </w:p>
        </w:tc>
      </w:tr>
      <w:tr w:rsidR="00016024" w:rsidRPr="00016024" w14:paraId="4ACEECB3" w14:textId="77777777" w:rsidTr="00016024">
        <w:tc>
          <w:tcPr>
            <w:tcW w:w="3256" w:type="dxa"/>
            <w:tcBorders>
              <w:top w:val="single" w:sz="4" w:space="0" w:color="auto"/>
              <w:left w:val="single" w:sz="4" w:space="0" w:color="auto"/>
              <w:bottom w:val="single" w:sz="4" w:space="0" w:color="auto"/>
              <w:right w:val="single" w:sz="4" w:space="0" w:color="auto"/>
            </w:tcBorders>
            <w:shd w:val="clear" w:color="auto" w:fill="BDD6EE"/>
          </w:tcPr>
          <w:p w14:paraId="2C29597F" w14:textId="75A4E48F" w:rsidR="00016024" w:rsidRPr="00016024" w:rsidRDefault="00016024" w:rsidP="00016024">
            <w:pPr>
              <w:spacing w:before="40" w:after="40"/>
              <w:rPr>
                <w:rFonts w:asciiTheme="minorHAnsi" w:hAnsiTheme="minorHAnsi" w:cstheme="minorHAnsi"/>
                <w:b/>
              </w:rPr>
            </w:pPr>
            <w:r>
              <w:rPr>
                <w:rFonts w:asciiTheme="minorHAnsi" w:hAnsiTheme="minorHAnsi" w:cstheme="minorHAnsi"/>
                <w:b/>
              </w:rPr>
              <w:t>Approved by:</w:t>
            </w:r>
          </w:p>
        </w:tc>
        <w:tc>
          <w:tcPr>
            <w:tcW w:w="5040" w:type="dxa"/>
            <w:tcBorders>
              <w:top w:val="single" w:sz="4" w:space="0" w:color="auto"/>
              <w:left w:val="single" w:sz="4" w:space="0" w:color="auto"/>
              <w:bottom w:val="single" w:sz="4" w:space="0" w:color="auto"/>
              <w:right w:val="single" w:sz="4" w:space="0" w:color="auto"/>
            </w:tcBorders>
          </w:tcPr>
          <w:p w14:paraId="495B3361" w14:textId="2EABA8FE" w:rsidR="00016024" w:rsidRPr="00016024" w:rsidRDefault="00016024" w:rsidP="00016024">
            <w:pPr>
              <w:spacing w:before="40" w:after="40"/>
              <w:rPr>
                <w:rFonts w:asciiTheme="minorHAnsi" w:hAnsiTheme="minorHAnsi" w:cstheme="minorHAnsi"/>
              </w:rPr>
            </w:pPr>
            <w:r>
              <w:rPr>
                <w:rFonts w:asciiTheme="minorHAnsi" w:hAnsiTheme="minorHAnsi" w:cstheme="minorHAnsi"/>
              </w:rPr>
              <w:t>ELC</w:t>
            </w:r>
          </w:p>
        </w:tc>
      </w:tr>
      <w:tr w:rsidR="00016024" w:rsidRPr="00016024" w14:paraId="45026516" w14:textId="77777777" w:rsidTr="00016024">
        <w:tc>
          <w:tcPr>
            <w:tcW w:w="3256" w:type="dxa"/>
            <w:tcBorders>
              <w:top w:val="single" w:sz="4" w:space="0" w:color="auto"/>
              <w:left w:val="single" w:sz="4" w:space="0" w:color="auto"/>
              <w:bottom w:val="single" w:sz="4" w:space="0" w:color="auto"/>
              <w:right w:val="single" w:sz="4" w:space="0" w:color="auto"/>
            </w:tcBorders>
            <w:shd w:val="clear" w:color="auto" w:fill="BDD6EE"/>
          </w:tcPr>
          <w:p w14:paraId="7F5B6E68" w14:textId="397C29AA" w:rsidR="00016024" w:rsidRPr="00016024" w:rsidRDefault="00016024" w:rsidP="00016024">
            <w:pPr>
              <w:spacing w:before="40" w:after="40"/>
              <w:rPr>
                <w:rFonts w:asciiTheme="minorHAnsi" w:hAnsiTheme="minorHAnsi" w:cstheme="minorHAnsi"/>
                <w:b/>
              </w:rPr>
            </w:pPr>
            <w:r>
              <w:rPr>
                <w:rFonts w:asciiTheme="minorHAnsi" w:hAnsiTheme="minorHAnsi" w:cstheme="minorHAnsi"/>
                <w:b/>
              </w:rPr>
              <w:t>Date of approval:</w:t>
            </w:r>
          </w:p>
        </w:tc>
        <w:tc>
          <w:tcPr>
            <w:tcW w:w="5040" w:type="dxa"/>
            <w:tcBorders>
              <w:top w:val="single" w:sz="4" w:space="0" w:color="auto"/>
              <w:left w:val="single" w:sz="4" w:space="0" w:color="auto"/>
              <w:bottom w:val="single" w:sz="4" w:space="0" w:color="auto"/>
              <w:right w:val="single" w:sz="4" w:space="0" w:color="auto"/>
            </w:tcBorders>
          </w:tcPr>
          <w:p w14:paraId="71A794BF" w14:textId="348F7850" w:rsidR="00016024" w:rsidRPr="00016024" w:rsidRDefault="00016024" w:rsidP="00016024">
            <w:pPr>
              <w:spacing w:before="40" w:after="40"/>
              <w:rPr>
                <w:rFonts w:asciiTheme="minorHAnsi" w:hAnsiTheme="minorHAnsi" w:cstheme="minorHAnsi"/>
              </w:rPr>
            </w:pPr>
            <w:r>
              <w:rPr>
                <w:rFonts w:asciiTheme="minorHAnsi" w:hAnsiTheme="minorHAnsi" w:cstheme="minorHAnsi"/>
              </w:rPr>
              <w:t>31</w:t>
            </w:r>
            <w:r w:rsidRPr="00016024">
              <w:rPr>
                <w:rFonts w:asciiTheme="minorHAnsi" w:hAnsiTheme="minorHAnsi" w:cstheme="minorHAnsi"/>
                <w:vertAlign w:val="superscript"/>
              </w:rPr>
              <w:t>st</w:t>
            </w:r>
            <w:r>
              <w:rPr>
                <w:rFonts w:asciiTheme="minorHAnsi" w:hAnsiTheme="minorHAnsi" w:cstheme="minorHAnsi"/>
              </w:rPr>
              <w:t xml:space="preserve"> March 2023</w:t>
            </w:r>
          </w:p>
        </w:tc>
      </w:tr>
      <w:tr w:rsidR="00016024" w:rsidRPr="00016024" w14:paraId="66B8D37E" w14:textId="77777777" w:rsidTr="00016024">
        <w:tc>
          <w:tcPr>
            <w:tcW w:w="3256" w:type="dxa"/>
            <w:tcBorders>
              <w:top w:val="single" w:sz="4" w:space="0" w:color="auto"/>
              <w:left w:val="single" w:sz="4" w:space="0" w:color="auto"/>
              <w:bottom w:val="single" w:sz="4" w:space="0" w:color="auto"/>
              <w:right w:val="single" w:sz="4" w:space="0" w:color="auto"/>
            </w:tcBorders>
            <w:shd w:val="clear" w:color="auto" w:fill="BDD6EE"/>
          </w:tcPr>
          <w:p w14:paraId="07ECE705" w14:textId="7E6F0F55" w:rsidR="00016024" w:rsidRPr="00016024" w:rsidRDefault="00016024" w:rsidP="00016024">
            <w:pPr>
              <w:spacing w:before="40" w:after="40"/>
              <w:rPr>
                <w:rFonts w:asciiTheme="minorHAnsi" w:hAnsiTheme="minorHAnsi" w:cstheme="minorHAnsi"/>
                <w:b/>
              </w:rPr>
            </w:pPr>
            <w:r>
              <w:rPr>
                <w:rFonts w:asciiTheme="minorHAnsi" w:hAnsiTheme="minorHAnsi" w:cstheme="minorHAnsi"/>
                <w:b/>
              </w:rPr>
              <w:t xml:space="preserve">Date of next review: </w:t>
            </w:r>
          </w:p>
        </w:tc>
        <w:tc>
          <w:tcPr>
            <w:tcW w:w="5040" w:type="dxa"/>
            <w:tcBorders>
              <w:top w:val="single" w:sz="4" w:space="0" w:color="auto"/>
              <w:left w:val="single" w:sz="4" w:space="0" w:color="auto"/>
              <w:bottom w:val="single" w:sz="4" w:space="0" w:color="auto"/>
              <w:right w:val="single" w:sz="4" w:space="0" w:color="auto"/>
            </w:tcBorders>
          </w:tcPr>
          <w:p w14:paraId="26675F1E" w14:textId="099B5164" w:rsidR="00016024" w:rsidRPr="00016024" w:rsidRDefault="00016024" w:rsidP="00016024">
            <w:pPr>
              <w:spacing w:before="40" w:after="40"/>
              <w:rPr>
                <w:rFonts w:asciiTheme="minorHAnsi" w:hAnsiTheme="minorHAnsi" w:cstheme="minorHAnsi"/>
              </w:rPr>
            </w:pPr>
            <w:r>
              <w:rPr>
                <w:rFonts w:asciiTheme="minorHAnsi" w:hAnsiTheme="minorHAnsi" w:cstheme="minorHAnsi"/>
              </w:rPr>
              <w:t>June 2024</w:t>
            </w:r>
          </w:p>
        </w:tc>
      </w:tr>
      <w:tr w:rsidR="00016024" w:rsidRPr="00016024" w14:paraId="5171B7FD" w14:textId="77777777" w:rsidTr="00016024">
        <w:tc>
          <w:tcPr>
            <w:tcW w:w="3256" w:type="dxa"/>
            <w:tcBorders>
              <w:top w:val="single" w:sz="4" w:space="0" w:color="auto"/>
              <w:left w:val="single" w:sz="4" w:space="0" w:color="auto"/>
              <w:bottom w:val="single" w:sz="4" w:space="0" w:color="auto"/>
              <w:right w:val="single" w:sz="4" w:space="0" w:color="auto"/>
            </w:tcBorders>
            <w:shd w:val="clear" w:color="auto" w:fill="BDD6EE"/>
          </w:tcPr>
          <w:p w14:paraId="5B96818E" w14:textId="4913A3D5" w:rsidR="00016024" w:rsidRPr="00016024" w:rsidRDefault="00016024" w:rsidP="00016024">
            <w:pPr>
              <w:spacing w:before="40" w:after="40"/>
              <w:rPr>
                <w:rFonts w:asciiTheme="minorHAnsi" w:hAnsiTheme="minorHAnsi" w:cstheme="minorHAnsi"/>
                <w:b/>
              </w:rPr>
            </w:pPr>
            <w:r>
              <w:rPr>
                <w:rFonts w:asciiTheme="minorHAnsi" w:hAnsiTheme="minorHAnsi" w:cstheme="minorHAnsi"/>
                <w:b/>
              </w:rPr>
              <w:t>Scope of policy (audience)</w:t>
            </w:r>
          </w:p>
        </w:tc>
        <w:tc>
          <w:tcPr>
            <w:tcW w:w="5040" w:type="dxa"/>
            <w:tcBorders>
              <w:top w:val="single" w:sz="4" w:space="0" w:color="auto"/>
              <w:left w:val="single" w:sz="4" w:space="0" w:color="auto"/>
              <w:bottom w:val="single" w:sz="4" w:space="0" w:color="auto"/>
              <w:right w:val="single" w:sz="4" w:space="0" w:color="auto"/>
            </w:tcBorders>
          </w:tcPr>
          <w:p w14:paraId="37F51D4C" w14:textId="0E75D903" w:rsidR="00016024" w:rsidRPr="00016024" w:rsidRDefault="00016024" w:rsidP="00016024">
            <w:pPr>
              <w:spacing w:before="40" w:after="40"/>
              <w:rPr>
                <w:rFonts w:asciiTheme="minorHAnsi" w:hAnsiTheme="minorHAnsi" w:cstheme="minorHAnsi"/>
              </w:rPr>
            </w:pPr>
            <w:r>
              <w:rPr>
                <w:rFonts w:asciiTheme="minorHAnsi" w:hAnsiTheme="minorHAnsi" w:cstheme="minorHAnsi"/>
              </w:rPr>
              <w:t>Staff</w:t>
            </w:r>
          </w:p>
        </w:tc>
      </w:tr>
      <w:tr w:rsidR="00016024" w:rsidRPr="00016024" w14:paraId="05E35CE2" w14:textId="77777777" w:rsidTr="00016024">
        <w:tc>
          <w:tcPr>
            <w:tcW w:w="3256" w:type="dxa"/>
            <w:tcBorders>
              <w:top w:val="single" w:sz="4" w:space="0" w:color="auto"/>
              <w:left w:val="single" w:sz="4" w:space="0" w:color="auto"/>
              <w:bottom w:val="single" w:sz="4" w:space="0" w:color="auto"/>
              <w:right w:val="single" w:sz="4" w:space="0" w:color="auto"/>
            </w:tcBorders>
            <w:shd w:val="clear" w:color="auto" w:fill="BDD6EE"/>
          </w:tcPr>
          <w:p w14:paraId="7B21E896" w14:textId="69C56E36" w:rsidR="00016024" w:rsidRPr="00016024" w:rsidRDefault="00016024" w:rsidP="00016024">
            <w:pPr>
              <w:spacing w:before="40" w:after="40"/>
              <w:rPr>
                <w:rFonts w:asciiTheme="minorHAnsi" w:hAnsiTheme="minorHAnsi" w:cstheme="minorHAnsi"/>
                <w:b/>
              </w:rPr>
            </w:pPr>
            <w:r>
              <w:rPr>
                <w:rFonts w:asciiTheme="minorHAnsi" w:hAnsiTheme="minorHAnsi" w:cstheme="minorHAnsi"/>
                <w:b/>
              </w:rPr>
              <w:t>Policyholder:</w:t>
            </w:r>
          </w:p>
        </w:tc>
        <w:tc>
          <w:tcPr>
            <w:tcW w:w="5040" w:type="dxa"/>
            <w:tcBorders>
              <w:top w:val="single" w:sz="4" w:space="0" w:color="auto"/>
              <w:left w:val="single" w:sz="4" w:space="0" w:color="auto"/>
              <w:bottom w:val="single" w:sz="4" w:space="0" w:color="auto"/>
              <w:right w:val="single" w:sz="4" w:space="0" w:color="auto"/>
            </w:tcBorders>
          </w:tcPr>
          <w:p w14:paraId="5EE4AD90" w14:textId="5F5D5E66" w:rsidR="00016024" w:rsidRPr="00016024" w:rsidRDefault="00016024" w:rsidP="00016024">
            <w:pPr>
              <w:spacing w:before="40" w:after="40"/>
              <w:rPr>
                <w:rFonts w:asciiTheme="minorHAnsi" w:hAnsiTheme="minorHAnsi" w:cstheme="minorHAnsi"/>
              </w:rPr>
            </w:pPr>
            <w:r>
              <w:rPr>
                <w:rFonts w:asciiTheme="minorHAnsi" w:hAnsiTheme="minorHAnsi" w:cstheme="minorHAnsi"/>
              </w:rPr>
              <w:t>Head of Help, Library &amp; Performance Resources</w:t>
            </w:r>
          </w:p>
        </w:tc>
      </w:tr>
      <w:tr w:rsidR="00016024" w:rsidRPr="00016024" w14:paraId="31A9EC8B" w14:textId="77777777" w:rsidTr="00016024">
        <w:tc>
          <w:tcPr>
            <w:tcW w:w="3256" w:type="dxa"/>
            <w:tcBorders>
              <w:top w:val="single" w:sz="4" w:space="0" w:color="auto"/>
              <w:left w:val="single" w:sz="4" w:space="0" w:color="auto"/>
              <w:bottom w:val="single" w:sz="4" w:space="0" w:color="auto"/>
              <w:right w:val="single" w:sz="4" w:space="0" w:color="auto"/>
            </w:tcBorders>
            <w:shd w:val="clear" w:color="auto" w:fill="BDD6EE"/>
          </w:tcPr>
          <w:p w14:paraId="1C3F0A61" w14:textId="46E6D9D0" w:rsidR="00016024" w:rsidRDefault="00016024" w:rsidP="00016024">
            <w:pPr>
              <w:spacing w:before="40" w:after="40"/>
              <w:rPr>
                <w:rFonts w:asciiTheme="minorHAnsi" w:hAnsiTheme="minorHAnsi" w:cstheme="minorHAnsi"/>
                <w:b/>
              </w:rPr>
            </w:pPr>
            <w:r>
              <w:rPr>
                <w:rFonts w:asciiTheme="minorHAnsi" w:hAnsiTheme="minorHAnsi" w:cstheme="minorHAnsi"/>
                <w:b/>
              </w:rPr>
              <w:t>Contact:</w:t>
            </w:r>
          </w:p>
        </w:tc>
        <w:tc>
          <w:tcPr>
            <w:tcW w:w="5040" w:type="dxa"/>
            <w:tcBorders>
              <w:top w:val="single" w:sz="4" w:space="0" w:color="auto"/>
              <w:left w:val="single" w:sz="4" w:space="0" w:color="auto"/>
              <w:bottom w:val="single" w:sz="4" w:space="0" w:color="auto"/>
              <w:right w:val="single" w:sz="4" w:space="0" w:color="auto"/>
            </w:tcBorders>
          </w:tcPr>
          <w:p w14:paraId="397DFEEF" w14:textId="1E9A10C1" w:rsidR="00016024" w:rsidRPr="00016024" w:rsidRDefault="00016024" w:rsidP="00016024">
            <w:pPr>
              <w:spacing w:before="40" w:after="40"/>
              <w:rPr>
                <w:rFonts w:asciiTheme="minorHAnsi" w:hAnsiTheme="minorHAnsi" w:cstheme="minorHAnsi"/>
              </w:rPr>
            </w:pPr>
            <w:r>
              <w:rPr>
                <w:rFonts w:asciiTheme="minorHAnsi" w:hAnsiTheme="minorHAnsi" w:cstheme="minorHAnsi"/>
              </w:rPr>
              <w:t>quality@leedsconservatoire.ac.uk</w:t>
            </w:r>
          </w:p>
        </w:tc>
      </w:tr>
      <w:tr w:rsidR="00016024" w:rsidRPr="00016024" w14:paraId="6D742BD0" w14:textId="77777777" w:rsidTr="00016024">
        <w:tc>
          <w:tcPr>
            <w:tcW w:w="3256" w:type="dxa"/>
            <w:tcBorders>
              <w:top w:val="single" w:sz="4" w:space="0" w:color="auto"/>
              <w:left w:val="single" w:sz="4" w:space="0" w:color="auto"/>
              <w:bottom w:val="single" w:sz="4" w:space="0" w:color="auto"/>
              <w:right w:val="single" w:sz="4" w:space="0" w:color="auto"/>
            </w:tcBorders>
            <w:shd w:val="clear" w:color="auto" w:fill="BDD6EE"/>
          </w:tcPr>
          <w:p w14:paraId="7EE5F274" w14:textId="7936D06D" w:rsidR="00016024" w:rsidRDefault="00016024" w:rsidP="00016024">
            <w:pPr>
              <w:spacing w:before="40" w:after="40"/>
              <w:rPr>
                <w:rFonts w:asciiTheme="minorHAnsi" w:hAnsiTheme="minorHAnsi" w:cstheme="minorHAnsi"/>
                <w:b/>
              </w:rPr>
            </w:pPr>
            <w:r>
              <w:rPr>
                <w:rFonts w:asciiTheme="minorHAnsi" w:hAnsiTheme="minorHAnsi" w:cstheme="minorHAnsi"/>
                <w:b/>
              </w:rPr>
              <w:t>Alternative formats:</w:t>
            </w:r>
          </w:p>
        </w:tc>
        <w:tc>
          <w:tcPr>
            <w:tcW w:w="5040" w:type="dxa"/>
            <w:tcBorders>
              <w:top w:val="single" w:sz="4" w:space="0" w:color="auto"/>
              <w:left w:val="single" w:sz="4" w:space="0" w:color="auto"/>
              <w:bottom w:val="single" w:sz="4" w:space="0" w:color="auto"/>
              <w:right w:val="single" w:sz="4" w:space="0" w:color="auto"/>
            </w:tcBorders>
          </w:tcPr>
          <w:p w14:paraId="569356C2" w14:textId="5A64241F" w:rsidR="00016024" w:rsidRPr="00016024" w:rsidRDefault="00016024" w:rsidP="00016024">
            <w:pPr>
              <w:spacing w:before="40" w:after="40"/>
              <w:rPr>
                <w:rFonts w:asciiTheme="minorHAnsi" w:hAnsiTheme="minorHAnsi" w:cstheme="minorHAnsi"/>
              </w:rPr>
            </w:pPr>
            <w:r>
              <w:rPr>
                <w:rFonts w:asciiTheme="minorHAnsi" w:hAnsiTheme="minorHAnsi" w:cstheme="minorHAnsi"/>
              </w:rPr>
              <w:t>Audio, large font (on request)</w:t>
            </w:r>
          </w:p>
        </w:tc>
      </w:tr>
      <w:tr w:rsidR="00016024" w:rsidRPr="00016024" w14:paraId="48B07CB6" w14:textId="77777777" w:rsidTr="00016024">
        <w:tc>
          <w:tcPr>
            <w:tcW w:w="3256" w:type="dxa"/>
            <w:tcBorders>
              <w:top w:val="single" w:sz="4" w:space="0" w:color="auto"/>
              <w:bottom w:val="single" w:sz="4" w:space="0" w:color="auto"/>
            </w:tcBorders>
          </w:tcPr>
          <w:p w14:paraId="12AC346A" w14:textId="77777777" w:rsidR="00016024" w:rsidRPr="00016024" w:rsidRDefault="00016024" w:rsidP="00016024">
            <w:pPr>
              <w:spacing w:before="40" w:after="40"/>
              <w:rPr>
                <w:rFonts w:asciiTheme="minorHAnsi" w:hAnsiTheme="minorHAnsi" w:cstheme="minorHAnsi"/>
                <w:b/>
              </w:rPr>
            </w:pPr>
          </w:p>
        </w:tc>
        <w:tc>
          <w:tcPr>
            <w:tcW w:w="5040" w:type="dxa"/>
            <w:tcBorders>
              <w:top w:val="single" w:sz="4" w:space="0" w:color="auto"/>
              <w:bottom w:val="single" w:sz="4" w:space="0" w:color="auto"/>
            </w:tcBorders>
          </w:tcPr>
          <w:p w14:paraId="73636F44" w14:textId="77777777" w:rsidR="00016024" w:rsidRPr="00016024" w:rsidRDefault="00016024" w:rsidP="00016024">
            <w:pPr>
              <w:spacing w:before="40" w:after="40"/>
              <w:rPr>
                <w:rFonts w:asciiTheme="minorHAnsi" w:hAnsiTheme="minorHAnsi" w:cstheme="minorHAnsi"/>
                <w:b/>
              </w:rPr>
            </w:pPr>
          </w:p>
        </w:tc>
      </w:tr>
      <w:tr w:rsidR="00016024" w:rsidRPr="00016024" w14:paraId="51819065" w14:textId="77777777" w:rsidTr="00016024">
        <w:tc>
          <w:tcPr>
            <w:tcW w:w="8296" w:type="dxa"/>
            <w:gridSpan w:val="2"/>
            <w:tcBorders>
              <w:top w:val="single" w:sz="4" w:space="0" w:color="auto"/>
              <w:left w:val="single" w:sz="4" w:space="0" w:color="auto"/>
              <w:bottom w:val="single" w:sz="4" w:space="0" w:color="auto"/>
              <w:right w:val="single" w:sz="4" w:space="0" w:color="auto"/>
            </w:tcBorders>
            <w:shd w:val="clear" w:color="auto" w:fill="BDD6EE"/>
          </w:tcPr>
          <w:p w14:paraId="35AD3972" w14:textId="77777777" w:rsidR="00016024" w:rsidRPr="00016024" w:rsidRDefault="00016024" w:rsidP="00016024">
            <w:pPr>
              <w:spacing w:before="40" w:after="40"/>
              <w:rPr>
                <w:rFonts w:asciiTheme="minorHAnsi" w:hAnsiTheme="minorHAnsi" w:cstheme="minorHAnsi"/>
                <w:b/>
              </w:rPr>
            </w:pPr>
            <w:proofErr w:type="gramStart"/>
            <w:r w:rsidRPr="00016024">
              <w:rPr>
                <w:rFonts w:asciiTheme="minorHAnsi" w:hAnsiTheme="minorHAnsi" w:cstheme="minorHAnsi"/>
                <w:b/>
              </w:rPr>
              <w:t>Linked  external</w:t>
            </w:r>
            <w:proofErr w:type="gramEnd"/>
            <w:r w:rsidRPr="00016024">
              <w:rPr>
                <w:rFonts w:asciiTheme="minorHAnsi" w:hAnsiTheme="minorHAnsi" w:cstheme="minorHAnsi"/>
                <w:b/>
              </w:rPr>
              <w:t xml:space="preserve"> codes/regulations</w:t>
            </w:r>
          </w:p>
        </w:tc>
      </w:tr>
      <w:tr w:rsidR="00016024" w:rsidRPr="00016024" w14:paraId="38629DFB" w14:textId="77777777" w:rsidTr="00016024">
        <w:tc>
          <w:tcPr>
            <w:tcW w:w="8296" w:type="dxa"/>
            <w:gridSpan w:val="2"/>
            <w:tcBorders>
              <w:top w:val="single" w:sz="4" w:space="0" w:color="auto"/>
              <w:left w:val="single" w:sz="4" w:space="0" w:color="auto"/>
              <w:bottom w:val="single" w:sz="4" w:space="0" w:color="auto"/>
              <w:right w:val="single" w:sz="4" w:space="0" w:color="auto"/>
            </w:tcBorders>
          </w:tcPr>
          <w:p w14:paraId="728D658E" w14:textId="77777777" w:rsidR="00016024" w:rsidRPr="00016024" w:rsidRDefault="00016024" w:rsidP="00016024">
            <w:pPr>
              <w:spacing w:before="40" w:after="40"/>
              <w:rPr>
                <w:rFonts w:asciiTheme="minorHAnsi" w:hAnsiTheme="minorHAnsi" w:cstheme="minorHAnsi"/>
              </w:rPr>
            </w:pPr>
            <w:r w:rsidRPr="00016024">
              <w:rPr>
                <w:rFonts w:asciiTheme="minorHAnsi" w:hAnsiTheme="minorHAnsi" w:cstheme="minorHAnsi"/>
              </w:rPr>
              <w:t xml:space="preserve">Copyright, Designs and Patents Act 1988 (as amended) </w:t>
            </w:r>
          </w:p>
          <w:p w14:paraId="357DE3E2" w14:textId="77777777" w:rsidR="00016024" w:rsidRPr="00016024" w:rsidRDefault="00016024" w:rsidP="00016024">
            <w:pPr>
              <w:spacing w:before="40" w:after="40"/>
              <w:rPr>
                <w:rFonts w:asciiTheme="minorHAnsi" w:hAnsiTheme="minorHAnsi" w:cstheme="minorHAnsi"/>
              </w:rPr>
            </w:pPr>
            <w:r w:rsidRPr="00016024">
              <w:rPr>
                <w:rFonts w:asciiTheme="minorHAnsi" w:hAnsiTheme="minorHAnsi" w:cstheme="minorHAnsi"/>
              </w:rPr>
              <w:t>Music Publishers Association Code of Fair Practice 2016</w:t>
            </w:r>
          </w:p>
          <w:p w14:paraId="399C3323" w14:textId="77777777" w:rsidR="00016024" w:rsidRPr="00016024" w:rsidRDefault="00016024" w:rsidP="00016024">
            <w:pPr>
              <w:spacing w:before="40" w:after="40"/>
              <w:rPr>
                <w:rFonts w:asciiTheme="minorHAnsi" w:hAnsiTheme="minorHAnsi" w:cstheme="minorHAnsi"/>
              </w:rPr>
            </w:pPr>
          </w:p>
        </w:tc>
      </w:tr>
      <w:tr w:rsidR="00016024" w:rsidRPr="00016024" w14:paraId="303AF9AA" w14:textId="77777777" w:rsidTr="00016024">
        <w:tc>
          <w:tcPr>
            <w:tcW w:w="8296" w:type="dxa"/>
            <w:gridSpan w:val="2"/>
            <w:tcBorders>
              <w:top w:val="single" w:sz="4" w:space="0" w:color="auto"/>
              <w:left w:val="single" w:sz="4" w:space="0" w:color="auto"/>
              <w:bottom w:val="single" w:sz="4" w:space="0" w:color="auto"/>
              <w:right w:val="single" w:sz="4" w:space="0" w:color="auto"/>
            </w:tcBorders>
            <w:shd w:val="clear" w:color="auto" w:fill="BDD6EE"/>
          </w:tcPr>
          <w:p w14:paraId="3A537EF9" w14:textId="77777777" w:rsidR="00016024" w:rsidRPr="00016024" w:rsidRDefault="00016024" w:rsidP="00016024">
            <w:pPr>
              <w:spacing w:before="40" w:after="40"/>
              <w:rPr>
                <w:rFonts w:asciiTheme="minorHAnsi" w:hAnsiTheme="minorHAnsi" w:cstheme="minorHAnsi"/>
                <w:b/>
              </w:rPr>
            </w:pPr>
            <w:r w:rsidRPr="00016024">
              <w:rPr>
                <w:rFonts w:asciiTheme="minorHAnsi" w:hAnsiTheme="minorHAnsi" w:cstheme="minorHAnsi"/>
                <w:b/>
              </w:rPr>
              <w:t>Linked documents/references</w:t>
            </w:r>
          </w:p>
        </w:tc>
      </w:tr>
      <w:tr w:rsidR="00016024" w:rsidRPr="00016024" w14:paraId="432A39DF" w14:textId="77777777" w:rsidTr="00016024">
        <w:tc>
          <w:tcPr>
            <w:tcW w:w="8296" w:type="dxa"/>
            <w:gridSpan w:val="2"/>
            <w:tcBorders>
              <w:top w:val="single" w:sz="4" w:space="0" w:color="auto"/>
              <w:left w:val="single" w:sz="4" w:space="0" w:color="auto"/>
              <w:bottom w:val="single" w:sz="4" w:space="0" w:color="auto"/>
              <w:right w:val="single" w:sz="4" w:space="0" w:color="auto"/>
            </w:tcBorders>
          </w:tcPr>
          <w:p w14:paraId="6188B51D" w14:textId="77777777" w:rsidR="00016024" w:rsidRPr="00016024" w:rsidRDefault="00016024" w:rsidP="00016024">
            <w:pPr>
              <w:spacing w:before="40" w:after="40"/>
              <w:rPr>
                <w:rFonts w:asciiTheme="minorHAnsi" w:hAnsiTheme="minorHAnsi" w:cstheme="minorHAnsi"/>
              </w:rPr>
            </w:pPr>
            <w:r w:rsidRPr="00016024">
              <w:rPr>
                <w:rFonts w:asciiTheme="minorHAnsi" w:hAnsiTheme="minorHAnsi" w:cstheme="minorHAnsi"/>
              </w:rPr>
              <w:t>Virtual Learning Environment Site Policy (Higher And Further Education)</w:t>
            </w:r>
          </w:p>
          <w:p w14:paraId="549908E1" w14:textId="77777777" w:rsidR="00016024" w:rsidRPr="00016024" w:rsidRDefault="00016024" w:rsidP="00016024">
            <w:pPr>
              <w:spacing w:before="40" w:after="40"/>
              <w:rPr>
                <w:rFonts w:asciiTheme="minorHAnsi" w:hAnsiTheme="minorHAnsi" w:cstheme="minorHAnsi"/>
              </w:rPr>
            </w:pPr>
          </w:p>
          <w:p w14:paraId="0DF6766F" w14:textId="77777777" w:rsidR="00016024" w:rsidRPr="00016024" w:rsidRDefault="00016024" w:rsidP="00016024">
            <w:pPr>
              <w:spacing w:before="40" w:after="40"/>
              <w:rPr>
                <w:rFonts w:asciiTheme="minorHAnsi" w:hAnsiTheme="minorHAnsi" w:cstheme="minorHAnsi"/>
              </w:rPr>
            </w:pPr>
          </w:p>
        </w:tc>
      </w:tr>
      <w:tr w:rsidR="00016024" w:rsidRPr="00016024" w14:paraId="457012F9" w14:textId="77777777" w:rsidTr="00016024">
        <w:tc>
          <w:tcPr>
            <w:tcW w:w="8296" w:type="dxa"/>
            <w:gridSpan w:val="2"/>
            <w:tcBorders>
              <w:top w:val="single" w:sz="4" w:space="0" w:color="auto"/>
              <w:left w:val="single" w:sz="4" w:space="0" w:color="auto"/>
              <w:bottom w:val="single" w:sz="4" w:space="0" w:color="auto"/>
              <w:right w:val="single" w:sz="4" w:space="0" w:color="auto"/>
            </w:tcBorders>
            <w:shd w:val="clear" w:color="auto" w:fill="BDD6EE"/>
          </w:tcPr>
          <w:p w14:paraId="45FAE6AB" w14:textId="77777777" w:rsidR="00016024" w:rsidRPr="00016024" w:rsidRDefault="00016024" w:rsidP="00016024">
            <w:pPr>
              <w:spacing w:before="40" w:after="40"/>
              <w:rPr>
                <w:rFonts w:asciiTheme="minorHAnsi" w:hAnsiTheme="minorHAnsi" w:cstheme="minorHAnsi"/>
                <w:b/>
              </w:rPr>
            </w:pPr>
            <w:r w:rsidRPr="00016024">
              <w:rPr>
                <w:rFonts w:asciiTheme="minorHAnsi" w:hAnsiTheme="minorHAnsi" w:cstheme="minorHAnsi"/>
                <w:b/>
              </w:rPr>
              <w:t>Equality Impact Assessment information</w:t>
            </w:r>
          </w:p>
        </w:tc>
      </w:tr>
      <w:tr w:rsidR="00016024" w:rsidRPr="00016024" w14:paraId="21A438F4" w14:textId="77777777" w:rsidTr="00016024">
        <w:tc>
          <w:tcPr>
            <w:tcW w:w="8296" w:type="dxa"/>
            <w:gridSpan w:val="2"/>
            <w:tcBorders>
              <w:top w:val="single" w:sz="4" w:space="0" w:color="auto"/>
              <w:left w:val="single" w:sz="4" w:space="0" w:color="auto"/>
              <w:bottom w:val="single" w:sz="4" w:space="0" w:color="auto"/>
              <w:right w:val="single" w:sz="4" w:space="0" w:color="auto"/>
            </w:tcBorders>
          </w:tcPr>
          <w:p w14:paraId="7794C706" w14:textId="77777777" w:rsidR="00016024" w:rsidRPr="00016024" w:rsidRDefault="00016024" w:rsidP="00016024">
            <w:pPr>
              <w:spacing w:before="40" w:after="40"/>
              <w:rPr>
                <w:rFonts w:asciiTheme="minorHAnsi" w:hAnsiTheme="minorHAnsi" w:cstheme="minorHAnsi"/>
              </w:rPr>
            </w:pPr>
            <w:r w:rsidRPr="00016024">
              <w:rPr>
                <w:rFonts w:asciiTheme="minorHAnsi" w:hAnsiTheme="minorHAnsi" w:cstheme="minorHAnsi"/>
              </w:rPr>
              <w:t>E.g. Impact Assessment to be completed by July 2008</w:t>
            </w:r>
          </w:p>
        </w:tc>
      </w:tr>
    </w:tbl>
    <w:p w14:paraId="5F7F4A33" w14:textId="77777777" w:rsidR="00016024" w:rsidRPr="00016024" w:rsidRDefault="00016024" w:rsidP="0001602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016024" w:rsidRPr="00016024" w14:paraId="6C95DC32" w14:textId="77777777" w:rsidTr="00016024">
        <w:tc>
          <w:tcPr>
            <w:tcW w:w="8296" w:type="dxa"/>
            <w:shd w:val="clear" w:color="auto" w:fill="BDD6EE"/>
          </w:tcPr>
          <w:p w14:paraId="6CCC16DC"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b/>
              </w:rPr>
              <w:t xml:space="preserve">Policy statement </w:t>
            </w:r>
          </w:p>
        </w:tc>
      </w:tr>
      <w:tr w:rsidR="00016024" w:rsidRPr="00016024" w14:paraId="72E8EDD4" w14:textId="77777777" w:rsidTr="00AA438D">
        <w:tc>
          <w:tcPr>
            <w:tcW w:w="8296" w:type="dxa"/>
            <w:tcBorders>
              <w:bottom w:val="single" w:sz="4" w:space="0" w:color="auto"/>
            </w:tcBorders>
          </w:tcPr>
          <w:p w14:paraId="4C2D681E" w14:textId="6B0858E0"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It is the policy of Leeds</w:t>
            </w:r>
            <w:r w:rsidR="00F84D87">
              <w:rPr>
                <w:rFonts w:asciiTheme="minorHAnsi" w:hAnsiTheme="minorHAnsi" w:cstheme="minorHAnsi"/>
              </w:rPr>
              <w:t xml:space="preserve"> Conservatoire</w:t>
            </w:r>
            <w:r w:rsidRPr="00016024">
              <w:rPr>
                <w:rFonts w:asciiTheme="minorHAnsi" w:hAnsiTheme="minorHAnsi" w:cstheme="minorHAnsi"/>
              </w:rPr>
              <w:t xml:space="preserve"> that copyright law should be obeyed by all staff and students. All staff and students should be guided in the details of the Copyright Act and associated agreements and licences. These guidelines will be made available on Space.</w:t>
            </w:r>
          </w:p>
          <w:p w14:paraId="05002DC7" w14:textId="77777777" w:rsidR="00016024" w:rsidRPr="00016024" w:rsidRDefault="00016024" w:rsidP="00AA438D">
            <w:pPr>
              <w:spacing w:before="40" w:after="40"/>
              <w:rPr>
                <w:rFonts w:asciiTheme="minorHAnsi" w:hAnsiTheme="minorHAnsi" w:cstheme="minorHAnsi"/>
              </w:rPr>
            </w:pPr>
          </w:p>
        </w:tc>
      </w:tr>
      <w:tr w:rsidR="00016024" w:rsidRPr="00016024" w14:paraId="1E670AA6" w14:textId="77777777" w:rsidTr="00016024">
        <w:tc>
          <w:tcPr>
            <w:tcW w:w="8296" w:type="dxa"/>
            <w:shd w:val="clear" w:color="auto" w:fill="BDD6EE"/>
          </w:tcPr>
          <w:p w14:paraId="6CF8C33E" w14:textId="77777777" w:rsidR="00016024" w:rsidRPr="00016024" w:rsidRDefault="00016024" w:rsidP="00AA438D">
            <w:pPr>
              <w:spacing w:before="40" w:after="40"/>
              <w:rPr>
                <w:rFonts w:asciiTheme="minorHAnsi" w:hAnsiTheme="minorHAnsi" w:cstheme="minorHAnsi"/>
                <w:b/>
              </w:rPr>
            </w:pPr>
            <w:r w:rsidRPr="00016024">
              <w:rPr>
                <w:rFonts w:asciiTheme="minorHAnsi" w:hAnsiTheme="minorHAnsi" w:cstheme="minorHAnsi"/>
                <w:b/>
              </w:rPr>
              <w:t xml:space="preserve">Background/vision </w:t>
            </w:r>
            <w:r w:rsidRPr="00016024">
              <w:rPr>
                <w:rFonts w:asciiTheme="minorHAnsi" w:hAnsiTheme="minorHAnsi" w:cstheme="minorHAnsi"/>
              </w:rPr>
              <w:t>(if applicable)</w:t>
            </w:r>
          </w:p>
        </w:tc>
      </w:tr>
      <w:tr w:rsidR="00016024" w:rsidRPr="00016024" w14:paraId="7B4E1FD1" w14:textId="77777777" w:rsidTr="00AA438D">
        <w:tc>
          <w:tcPr>
            <w:tcW w:w="8296" w:type="dxa"/>
            <w:tcBorders>
              <w:bottom w:val="single" w:sz="4" w:space="0" w:color="auto"/>
            </w:tcBorders>
          </w:tcPr>
          <w:p w14:paraId="72105626" w14:textId="62D21C9E"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 xml:space="preserve">Leeds </w:t>
            </w:r>
            <w:r w:rsidR="00F84D87">
              <w:rPr>
                <w:rFonts w:asciiTheme="minorHAnsi" w:hAnsiTheme="minorHAnsi" w:cstheme="minorHAnsi"/>
              </w:rPr>
              <w:t>Conservatoire</w:t>
            </w:r>
            <w:r w:rsidR="00F84D87" w:rsidRPr="00016024">
              <w:rPr>
                <w:rFonts w:asciiTheme="minorHAnsi" w:hAnsiTheme="minorHAnsi" w:cstheme="minorHAnsi"/>
              </w:rPr>
              <w:t xml:space="preserve"> </w:t>
            </w:r>
            <w:r w:rsidRPr="00016024">
              <w:rPr>
                <w:rFonts w:asciiTheme="minorHAnsi" w:hAnsiTheme="minorHAnsi" w:cstheme="minorHAnsi"/>
              </w:rPr>
              <w:t xml:space="preserve">central function is the education of musicians. Graduates are likely to earn income through copyright works that they have produced. Therefore, it is essential that copyright law is both taught and adhered to, and that the legal use of copyrighted materials is modelled by all staff for the benefit of </w:t>
            </w:r>
            <w:r w:rsidRPr="00016024">
              <w:rPr>
                <w:rFonts w:asciiTheme="minorHAnsi" w:hAnsiTheme="minorHAnsi" w:cstheme="minorHAnsi"/>
              </w:rPr>
              <w:lastRenderedPageBreak/>
              <w:t xml:space="preserve">students. As well as ensuring that LC staff are not infringing the law, it is also </w:t>
            </w:r>
            <w:proofErr w:type="gramStart"/>
            <w:r w:rsidRPr="00016024">
              <w:rPr>
                <w:rFonts w:asciiTheme="minorHAnsi" w:hAnsiTheme="minorHAnsi" w:cstheme="minorHAnsi"/>
              </w:rPr>
              <w:t>puts</w:t>
            </w:r>
            <w:proofErr w:type="gramEnd"/>
            <w:r w:rsidRPr="00016024">
              <w:rPr>
                <w:rFonts w:asciiTheme="minorHAnsi" w:hAnsiTheme="minorHAnsi" w:cstheme="minorHAnsi"/>
              </w:rPr>
              <w:t xml:space="preserve"> LC in a morally strong position.</w:t>
            </w:r>
          </w:p>
          <w:p w14:paraId="77C5D375" w14:textId="77777777" w:rsidR="00016024" w:rsidRPr="00016024" w:rsidRDefault="00016024" w:rsidP="00AA438D">
            <w:pPr>
              <w:spacing w:before="40" w:after="40"/>
              <w:rPr>
                <w:rFonts w:asciiTheme="minorHAnsi" w:hAnsiTheme="minorHAnsi" w:cstheme="minorHAnsi"/>
              </w:rPr>
            </w:pPr>
          </w:p>
        </w:tc>
      </w:tr>
      <w:tr w:rsidR="00016024" w:rsidRPr="00016024" w14:paraId="2E2ED21D" w14:textId="77777777" w:rsidTr="00016024">
        <w:tc>
          <w:tcPr>
            <w:tcW w:w="8296" w:type="dxa"/>
            <w:shd w:val="clear" w:color="auto" w:fill="BDD6EE"/>
          </w:tcPr>
          <w:p w14:paraId="7F279FEA" w14:textId="77777777" w:rsidR="00016024" w:rsidRPr="00016024" w:rsidRDefault="00016024" w:rsidP="00AA438D">
            <w:pPr>
              <w:spacing w:before="40" w:after="40"/>
              <w:rPr>
                <w:rFonts w:asciiTheme="minorHAnsi" w:hAnsiTheme="minorHAnsi" w:cstheme="minorHAnsi"/>
                <w:b/>
              </w:rPr>
            </w:pPr>
            <w:r w:rsidRPr="00016024">
              <w:rPr>
                <w:rFonts w:asciiTheme="minorHAnsi" w:hAnsiTheme="minorHAnsi" w:cstheme="minorHAnsi"/>
                <w:b/>
              </w:rPr>
              <w:lastRenderedPageBreak/>
              <w:t>Policy</w:t>
            </w:r>
          </w:p>
        </w:tc>
      </w:tr>
      <w:tr w:rsidR="00016024" w:rsidRPr="00016024" w14:paraId="3A3CD31F" w14:textId="77777777" w:rsidTr="00AA438D">
        <w:tc>
          <w:tcPr>
            <w:tcW w:w="8296" w:type="dxa"/>
            <w:tcBorders>
              <w:bottom w:val="single" w:sz="4" w:space="0" w:color="auto"/>
            </w:tcBorders>
          </w:tcPr>
          <w:p w14:paraId="553F70FC" w14:textId="77777777" w:rsidR="00016024" w:rsidRPr="00016024" w:rsidRDefault="00016024" w:rsidP="00AA438D">
            <w:pPr>
              <w:spacing w:before="40" w:after="40"/>
              <w:rPr>
                <w:rFonts w:asciiTheme="minorHAnsi" w:hAnsiTheme="minorHAnsi" w:cstheme="minorHAnsi"/>
                <w:b/>
              </w:rPr>
            </w:pPr>
            <w:r w:rsidRPr="00016024">
              <w:rPr>
                <w:rFonts w:asciiTheme="minorHAnsi" w:hAnsiTheme="minorHAnsi" w:cstheme="minorHAnsi"/>
                <w:b/>
              </w:rPr>
              <w:t>Introduction</w:t>
            </w:r>
          </w:p>
          <w:p w14:paraId="7DDE5433" w14:textId="7F33C3DE"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 xml:space="preserve">The policy at Leeds </w:t>
            </w:r>
            <w:r w:rsidR="00F84D87">
              <w:rPr>
                <w:rFonts w:asciiTheme="minorHAnsi" w:hAnsiTheme="minorHAnsi" w:cstheme="minorHAnsi"/>
              </w:rPr>
              <w:t>Conservatoire</w:t>
            </w:r>
            <w:r w:rsidR="00F84D87" w:rsidRPr="00016024">
              <w:rPr>
                <w:rFonts w:asciiTheme="minorHAnsi" w:hAnsiTheme="minorHAnsi" w:cstheme="minorHAnsi"/>
              </w:rPr>
              <w:t xml:space="preserve"> </w:t>
            </w:r>
            <w:r w:rsidRPr="00016024">
              <w:rPr>
                <w:rFonts w:asciiTheme="minorHAnsi" w:hAnsiTheme="minorHAnsi" w:cstheme="minorHAnsi"/>
              </w:rPr>
              <w:t>is that all staff should obey copyright law. It is recognised that using copyright material is essential to learning, teaching and examination within a higher education environment, but this use needs to conform to the legal exceptions, licences and agreements that exist within law or that LC has subscribed to.</w:t>
            </w:r>
          </w:p>
          <w:p w14:paraId="555134DE" w14:textId="77777777" w:rsidR="00016024" w:rsidRPr="00016024" w:rsidRDefault="00016024" w:rsidP="00AA438D">
            <w:pPr>
              <w:spacing w:before="40" w:after="40"/>
              <w:rPr>
                <w:rFonts w:asciiTheme="minorHAnsi" w:hAnsiTheme="minorHAnsi" w:cstheme="minorHAnsi"/>
              </w:rPr>
            </w:pPr>
          </w:p>
          <w:p w14:paraId="27660ABB" w14:textId="6E27DB13"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This policy will not attempt to detail all circumstances under which copyright material can be reproduced. Instead, guidelines aimed at LC staff will be placed on the VLE to help them make decisions about whether they can legally reproduce what they wish to use. A similar set of guidelines will also be made available for students.</w:t>
            </w:r>
          </w:p>
          <w:p w14:paraId="10B678DC" w14:textId="77777777" w:rsidR="00016024" w:rsidRPr="00016024" w:rsidRDefault="00016024" w:rsidP="00AA438D">
            <w:pPr>
              <w:spacing w:before="40" w:after="40"/>
              <w:rPr>
                <w:rFonts w:asciiTheme="minorHAnsi" w:hAnsiTheme="minorHAnsi" w:cstheme="minorHAnsi"/>
              </w:rPr>
            </w:pPr>
          </w:p>
          <w:p w14:paraId="434749FE"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Where a copyright situation is unclear, guidance should be sought from the Library Manager in the first instance.</w:t>
            </w:r>
          </w:p>
          <w:p w14:paraId="20EE6659" w14:textId="77777777" w:rsidR="00016024" w:rsidRPr="00016024" w:rsidRDefault="00016024" w:rsidP="00AA438D">
            <w:pPr>
              <w:spacing w:before="40" w:after="40"/>
              <w:rPr>
                <w:rFonts w:asciiTheme="minorHAnsi" w:hAnsiTheme="minorHAnsi" w:cstheme="minorHAnsi"/>
              </w:rPr>
            </w:pPr>
          </w:p>
          <w:p w14:paraId="74D92C56" w14:textId="77777777" w:rsidR="00016024" w:rsidRPr="00016024" w:rsidRDefault="00016024" w:rsidP="00AA438D">
            <w:pPr>
              <w:spacing w:before="40" w:after="40"/>
              <w:rPr>
                <w:rFonts w:asciiTheme="minorHAnsi" w:hAnsiTheme="minorHAnsi" w:cstheme="minorHAnsi"/>
                <w:b/>
              </w:rPr>
            </w:pPr>
            <w:r w:rsidRPr="00016024">
              <w:rPr>
                <w:rFonts w:asciiTheme="minorHAnsi" w:hAnsiTheme="minorHAnsi" w:cstheme="minorHAnsi"/>
                <w:b/>
              </w:rPr>
              <w:t>The law</w:t>
            </w:r>
          </w:p>
          <w:p w14:paraId="4A86CE6F" w14:textId="14E0D526"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The Copyright, Designs and Patents Act 1988 (as amended) (CDPA) states the reproduction of copyright material is illegal, unless it is covered by an exception in the Act or by a separate licence, or unless an agreement has been made with the publisher. A number of the legal exceptions are listed within the Act for making physical or digital copies. These exceptions can and should be used at LC, but when reproducing items in any way staff should know under which exception they are copying.</w:t>
            </w:r>
          </w:p>
          <w:p w14:paraId="30AA6772" w14:textId="77777777" w:rsidR="00016024" w:rsidRPr="00016024" w:rsidRDefault="00016024" w:rsidP="00AA438D">
            <w:pPr>
              <w:spacing w:before="40" w:after="40"/>
              <w:rPr>
                <w:rFonts w:asciiTheme="minorHAnsi" w:hAnsiTheme="minorHAnsi" w:cstheme="minorHAnsi"/>
              </w:rPr>
            </w:pPr>
          </w:p>
          <w:p w14:paraId="144F4234" w14:textId="77777777" w:rsidR="00016024" w:rsidRPr="00016024" w:rsidRDefault="00016024" w:rsidP="00AA438D">
            <w:pPr>
              <w:spacing w:before="40" w:after="40"/>
              <w:rPr>
                <w:rFonts w:asciiTheme="minorHAnsi" w:hAnsiTheme="minorHAnsi" w:cstheme="minorHAnsi"/>
                <w:b/>
              </w:rPr>
            </w:pPr>
            <w:r w:rsidRPr="00016024">
              <w:rPr>
                <w:rFonts w:asciiTheme="minorHAnsi" w:hAnsiTheme="minorHAnsi" w:cstheme="minorHAnsi"/>
                <w:b/>
              </w:rPr>
              <w:t>Licences and agreements</w:t>
            </w:r>
          </w:p>
          <w:p w14:paraId="3FAB8ACD" w14:textId="7C947B66"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LC subscribes to licences that provide blanket clearance for the use of certain types of copyright materials. Current licences are listed below and may vary from time to time. Where a licence exists, copying must be carried out under the terms of this licence, and not as an exception under the CDPA.</w:t>
            </w:r>
          </w:p>
          <w:p w14:paraId="32F8A002" w14:textId="77777777" w:rsidR="00016024" w:rsidRPr="00016024" w:rsidRDefault="00016024" w:rsidP="00AA438D">
            <w:pPr>
              <w:spacing w:before="40" w:after="40"/>
              <w:rPr>
                <w:rFonts w:asciiTheme="minorHAnsi" w:hAnsiTheme="minorHAnsi" w:cstheme="minorHAnsi"/>
              </w:rPr>
            </w:pPr>
          </w:p>
          <w:p w14:paraId="071F35C9" w14:textId="77777777" w:rsidR="00016024" w:rsidRPr="00016024" w:rsidRDefault="00016024" w:rsidP="00AA438D">
            <w:pPr>
              <w:spacing w:before="40" w:after="40"/>
              <w:rPr>
                <w:rFonts w:asciiTheme="minorHAnsi" w:hAnsiTheme="minorHAnsi" w:cstheme="minorHAnsi"/>
                <w:i/>
              </w:rPr>
            </w:pPr>
            <w:r w:rsidRPr="00016024">
              <w:rPr>
                <w:rFonts w:asciiTheme="minorHAnsi" w:hAnsiTheme="minorHAnsi" w:cstheme="minorHAnsi"/>
                <w:i/>
              </w:rPr>
              <w:t xml:space="preserve">CLA Licence </w:t>
            </w:r>
          </w:p>
          <w:p w14:paraId="535F1751"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lastRenderedPageBreak/>
              <w:t>This allows class sets of extracts from copyright works to be made available electronically or in print, so long as certain conditions are met. Copying under this licence must be carried out by the library (electronic) or reprographics (print) in order for the reporting required by the CLA to be carried out. Items reproduced under this licence by other individuals will be in breach of the licence and therefore will constitute a breach of copyright. They will therefore be removed in accordance with takedown policy found in section 7 of the VLE site policy.</w:t>
            </w:r>
          </w:p>
          <w:p w14:paraId="020E5A38" w14:textId="77777777" w:rsidR="00016024" w:rsidRPr="00016024" w:rsidRDefault="00016024" w:rsidP="00AA438D">
            <w:pPr>
              <w:spacing w:before="40" w:after="40"/>
              <w:rPr>
                <w:rFonts w:asciiTheme="minorHAnsi" w:hAnsiTheme="minorHAnsi" w:cstheme="minorHAnsi"/>
                <w:b/>
              </w:rPr>
            </w:pPr>
          </w:p>
          <w:p w14:paraId="7BA7B702" w14:textId="77777777" w:rsidR="00016024" w:rsidRPr="00016024" w:rsidRDefault="00016024" w:rsidP="00AA438D">
            <w:pPr>
              <w:spacing w:before="40" w:after="40"/>
              <w:rPr>
                <w:rFonts w:asciiTheme="minorHAnsi" w:hAnsiTheme="minorHAnsi" w:cstheme="minorHAnsi"/>
                <w:i/>
              </w:rPr>
            </w:pPr>
            <w:r w:rsidRPr="00016024">
              <w:rPr>
                <w:rFonts w:asciiTheme="minorHAnsi" w:hAnsiTheme="minorHAnsi" w:cstheme="minorHAnsi"/>
                <w:i/>
              </w:rPr>
              <w:t>Educational Recording Agency (ERA) Licence</w:t>
            </w:r>
          </w:p>
          <w:p w14:paraId="6C24CF6C"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This licence allows the onsite recording and reuse of free-to-air broadcasts for educational purposes. Recordings made under this licence must be discussed with the AV Unit.</w:t>
            </w:r>
          </w:p>
          <w:p w14:paraId="5B365134" w14:textId="77777777" w:rsidR="00016024" w:rsidRPr="00016024" w:rsidRDefault="00016024" w:rsidP="00AA438D">
            <w:pPr>
              <w:spacing w:before="40" w:after="40"/>
              <w:rPr>
                <w:rFonts w:asciiTheme="minorHAnsi" w:hAnsiTheme="minorHAnsi" w:cstheme="minorHAnsi"/>
              </w:rPr>
            </w:pPr>
          </w:p>
          <w:p w14:paraId="4DD6122E" w14:textId="77777777" w:rsidR="00016024" w:rsidRPr="00016024" w:rsidRDefault="00016024" w:rsidP="00AA438D">
            <w:pPr>
              <w:spacing w:before="40" w:after="40"/>
              <w:rPr>
                <w:rFonts w:asciiTheme="minorHAnsi" w:hAnsiTheme="minorHAnsi" w:cstheme="minorHAnsi"/>
                <w:i/>
              </w:rPr>
            </w:pPr>
            <w:r w:rsidRPr="00016024">
              <w:rPr>
                <w:rFonts w:asciiTheme="minorHAnsi" w:hAnsiTheme="minorHAnsi" w:cstheme="minorHAnsi"/>
                <w:i/>
              </w:rPr>
              <w:t>The Music Publishers Association Code of Fair Practice</w:t>
            </w:r>
          </w:p>
          <w:p w14:paraId="288443D5"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This code provides a number of exceptions under which copies of printed music by certain publishers may be made, so long as certain conditions are met. If copying under this code, it is important to ensure the publisher of the work is listed on the MPA website.</w:t>
            </w:r>
          </w:p>
          <w:p w14:paraId="752B030A" w14:textId="77777777" w:rsidR="00016024" w:rsidRPr="00016024" w:rsidRDefault="00016024" w:rsidP="00AA438D">
            <w:pPr>
              <w:spacing w:before="40" w:after="40"/>
              <w:rPr>
                <w:rFonts w:asciiTheme="minorHAnsi" w:hAnsiTheme="minorHAnsi" w:cstheme="minorHAnsi"/>
              </w:rPr>
            </w:pPr>
          </w:p>
          <w:p w14:paraId="0E208D79" w14:textId="77777777" w:rsidR="00016024" w:rsidRPr="00016024" w:rsidRDefault="00016024" w:rsidP="00AA438D">
            <w:pPr>
              <w:spacing w:before="40" w:after="40"/>
              <w:rPr>
                <w:rFonts w:asciiTheme="minorHAnsi" w:hAnsiTheme="minorHAnsi" w:cstheme="minorHAnsi"/>
                <w:b/>
              </w:rPr>
            </w:pPr>
            <w:r w:rsidRPr="00016024">
              <w:rPr>
                <w:rFonts w:asciiTheme="minorHAnsi" w:hAnsiTheme="minorHAnsi" w:cstheme="minorHAnsi"/>
                <w:b/>
              </w:rPr>
              <w:t>Notices</w:t>
            </w:r>
          </w:p>
          <w:p w14:paraId="11E011BC"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Copyright information will be provided on the VLE for staff and students. Notices with simplified information and links to the VLE will be posted by photocopiers and scanners.</w:t>
            </w:r>
          </w:p>
          <w:p w14:paraId="5C15044E" w14:textId="77777777" w:rsidR="00016024" w:rsidRPr="00016024" w:rsidRDefault="00016024" w:rsidP="00AA438D">
            <w:pPr>
              <w:spacing w:before="40" w:after="40"/>
              <w:rPr>
                <w:rFonts w:asciiTheme="minorHAnsi" w:hAnsiTheme="minorHAnsi" w:cstheme="minorHAnsi"/>
              </w:rPr>
            </w:pPr>
          </w:p>
          <w:p w14:paraId="2D530838" w14:textId="77777777" w:rsidR="00016024" w:rsidRPr="00016024" w:rsidRDefault="00016024" w:rsidP="00AA438D">
            <w:pPr>
              <w:spacing w:before="40" w:after="40"/>
              <w:rPr>
                <w:rFonts w:asciiTheme="minorHAnsi" w:hAnsiTheme="minorHAnsi" w:cstheme="minorHAnsi"/>
                <w:b/>
              </w:rPr>
            </w:pPr>
            <w:r w:rsidRPr="00016024">
              <w:rPr>
                <w:rFonts w:asciiTheme="minorHAnsi" w:hAnsiTheme="minorHAnsi" w:cstheme="minorHAnsi"/>
                <w:b/>
              </w:rPr>
              <w:t>Risk assessment</w:t>
            </w:r>
          </w:p>
          <w:p w14:paraId="656F04B0"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There may be occasions when it is pragmatic for students or staff to take a risk-managed approach when reproducing copyright material. This should be done following best practice and care should be taken to minimise the impact of claims against the Conservatoire. Where this approach is considered it must be discussed with the Library Manager in the first instance. A thorough risk assessment will be done and a decision made accordingly.</w:t>
            </w:r>
          </w:p>
          <w:p w14:paraId="6F13C48D" w14:textId="77777777" w:rsidR="00016024" w:rsidRPr="00016024" w:rsidRDefault="00016024" w:rsidP="00AA438D">
            <w:pPr>
              <w:spacing w:before="40" w:after="40"/>
              <w:rPr>
                <w:rFonts w:asciiTheme="minorHAnsi" w:hAnsiTheme="minorHAnsi" w:cstheme="minorHAnsi"/>
              </w:rPr>
            </w:pPr>
          </w:p>
          <w:p w14:paraId="646855A6" w14:textId="77777777" w:rsidR="00016024" w:rsidRPr="00016024" w:rsidRDefault="00016024" w:rsidP="00AA438D">
            <w:pPr>
              <w:spacing w:before="40" w:after="40"/>
              <w:rPr>
                <w:rFonts w:asciiTheme="minorHAnsi" w:hAnsiTheme="minorHAnsi" w:cstheme="minorHAnsi"/>
                <w:b/>
              </w:rPr>
            </w:pPr>
            <w:r w:rsidRPr="00016024">
              <w:rPr>
                <w:rFonts w:asciiTheme="minorHAnsi" w:hAnsiTheme="minorHAnsi" w:cstheme="minorHAnsi"/>
                <w:b/>
              </w:rPr>
              <w:t>Take down policy</w:t>
            </w:r>
          </w:p>
          <w:p w14:paraId="11AAA809" w14:textId="5846D3CC"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 xml:space="preserve">Any online service administered or hosted by LC which could potentially contain third party material should have a robust take-down policy to respond quickly to reports of copyright infringement. </w:t>
            </w:r>
          </w:p>
          <w:p w14:paraId="5AFD15DE" w14:textId="77777777" w:rsidR="00016024" w:rsidRPr="00016024" w:rsidRDefault="00016024" w:rsidP="00AA438D">
            <w:pPr>
              <w:spacing w:before="40" w:after="40"/>
              <w:rPr>
                <w:rFonts w:asciiTheme="minorHAnsi" w:hAnsiTheme="minorHAnsi" w:cstheme="minorHAnsi"/>
              </w:rPr>
            </w:pPr>
          </w:p>
        </w:tc>
      </w:tr>
      <w:tr w:rsidR="00016024" w:rsidRPr="00016024" w14:paraId="14398E60" w14:textId="77777777" w:rsidTr="00016024">
        <w:tc>
          <w:tcPr>
            <w:tcW w:w="8296" w:type="dxa"/>
            <w:shd w:val="clear" w:color="auto" w:fill="BDD6EE"/>
          </w:tcPr>
          <w:p w14:paraId="4A7C0E33" w14:textId="77777777" w:rsidR="00016024" w:rsidRPr="00016024" w:rsidRDefault="00016024" w:rsidP="00AA438D">
            <w:pPr>
              <w:spacing w:before="40" w:after="40"/>
              <w:rPr>
                <w:rFonts w:asciiTheme="minorHAnsi" w:hAnsiTheme="minorHAnsi" w:cstheme="minorHAnsi"/>
                <w:b/>
              </w:rPr>
            </w:pPr>
            <w:r w:rsidRPr="00016024">
              <w:rPr>
                <w:rFonts w:asciiTheme="minorHAnsi" w:hAnsiTheme="minorHAnsi" w:cstheme="minorHAnsi"/>
                <w:b/>
              </w:rPr>
              <w:lastRenderedPageBreak/>
              <w:t>Responsibilities</w:t>
            </w:r>
          </w:p>
        </w:tc>
      </w:tr>
      <w:tr w:rsidR="00016024" w:rsidRPr="00016024" w14:paraId="79C9305D" w14:textId="77777777" w:rsidTr="00AA438D">
        <w:tc>
          <w:tcPr>
            <w:tcW w:w="8296" w:type="dxa"/>
            <w:tcBorders>
              <w:bottom w:val="single" w:sz="4" w:space="0" w:color="auto"/>
            </w:tcBorders>
            <w:shd w:val="clear" w:color="auto" w:fill="auto"/>
          </w:tcPr>
          <w:p w14:paraId="7F17B62A"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All staff</w:t>
            </w:r>
          </w:p>
          <w:p w14:paraId="4BB4596D" w14:textId="77777777" w:rsidR="00016024" w:rsidRPr="00016024" w:rsidRDefault="00016024" w:rsidP="00AA438D">
            <w:pPr>
              <w:pStyle w:val="ListParagraph"/>
              <w:numPr>
                <w:ilvl w:val="0"/>
                <w:numId w:val="3"/>
              </w:numPr>
              <w:spacing w:before="40" w:after="40"/>
              <w:rPr>
                <w:rFonts w:asciiTheme="minorHAnsi" w:hAnsiTheme="minorHAnsi" w:cstheme="minorHAnsi"/>
              </w:rPr>
            </w:pPr>
            <w:r w:rsidRPr="00016024">
              <w:rPr>
                <w:rFonts w:asciiTheme="minorHAnsi" w:hAnsiTheme="minorHAnsi" w:cstheme="minorHAnsi"/>
              </w:rPr>
              <w:t>Adherence to UK law on copyright.</w:t>
            </w:r>
          </w:p>
          <w:p w14:paraId="60D7814A" w14:textId="77777777" w:rsidR="00016024" w:rsidRPr="00016024" w:rsidRDefault="00016024" w:rsidP="00AA438D">
            <w:pPr>
              <w:pStyle w:val="ListParagraph"/>
              <w:numPr>
                <w:ilvl w:val="0"/>
                <w:numId w:val="3"/>
              </w:numPr>
              <w:spacing w:before="40" w:after="40"/>
              <w:rPr>
                <w:rFonts w:asciiTheme="minorHAnsi" w:hAnsiTheme="minorHAnsi" w:cstheme="minorHAnsi"/>
              </w:rPr>
            </w:pPr>
            <w:r w:rsidRPr="00016024">
              <w:rPr>
                <w:rFonts w:asciiTheme="minorHAnsi" w:hAnsiTheme="minorHAnsi" w:cstheme="minorHAnsi"/>
              </w:rPr>
              <w:t>Taking personal responsibility for ensuring all reuse of copyright materials is done with correct permissions; seeking guidance from the library manager in case of doubt.</w:t>
            </w:r>
          </w:p>
          <w:p w14:paraId="4687D3CA" w14:textId="77777777" w:rsidR="00016024" w:rsidRPr="00016024" w:rsidRDefault="00016024" w:rsidP="00AA438D">
            <w:pPr>
              <w:pStyle w:val="ListParagraph"/>
              <w:numPr>
                <w:ilvl w:val="0"/>
                <w:numId w:val="3"/>
              </w:numPr>
              <w:spacing w:before="40" w:after="40"/>
              <w:rPr>
                <w:rFonts w:asciiTheme="minorHAnsi" w:hAnsiTheme="minorHAnsi" w:cstheme="minorHAnsi"/>
              </w:rPr>
            </w:pPr>
            <w:r w:rsidRPr="00016024">
              <w:rPr>
                <w:rFonts w:asciiTheme="minorHAnsi" w:hAnsiTheme="minorHAnsi" w:cstheme="minorHAnsi"/>
              </w:rPr>
              <w:t>Passing materials to be reproduced under the CLA licence to the library (electronic copies) or reprographics (physical copies).</w:t>
            </w:r>
          </w:p>
          <w:p w14:paraId="63D4D967" w14:textId="77777777" w:rsidR="00016024" w:rsidRPr="00016024" w:rsidRDefault="00016024" w:rsidP="00AA438D">
            <w:pPr>
              <w:spacing w:before="40" w:after="40"/>
              <w:rPr>
                <w:rFonts w:asciiTheme="minorHAnsi" w:hAnsiTheme="minorHAnsi" w:cstheme="minorHAnsi"/>
              </w:rPr>
            </w:pPr>
          </w:p>
          <w:p w14:paraId="77A52945"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Library Manager</w:t>
            </w:r>
          </w:p>
          <w:p w14:paraId="162D28A4" w14:textId="77777777" w:rsidR="00016024" w:rsidRPr="00016024" w:rsidRDefault="00016024" w:rsidP="00AA438D">
            <w:pPr>
              <w:pStyle w:val="ListParagraph"/>
              <w:numPr>
                <w:ilvl w:val="0"/>
                <w:numId w:val="1"/>
              </w:numPr>
              <w:spacing w:before="40" w:after="40"/>
              <w:rPr>
                <w:rFonts w:asciiTheme="minorHAnsi" w:hAnsiTheme="minorHAnsi" w:cstheme="minorHAnsi"/>
              </w:rPr>
            </w:pPr>
            <w:r w:rsidRPr="00016024">
              <w:rPr>
                <w:rFonts w:asciiTheme="minorHAnsi" w:hAnsiTheme="minorHAnsi" w:cstheme="minorHAnsi"/>
              </w:rPr>
              <w:t>Providing guidance for staff and students to be disseminated via the VLE.</w:t>
            </w:r>
          </w:p>
          <w:p w14:paraId="5D7CD6B2" w14:textId="77777777" w:rsidR="00016024" w:rsidRPr="00016024" w:rsidRDefault="00016024" w:rsidP="00AA438D">
            <w:pPr>
              <w:pStyle w:val="ListParagraph"/>
              <w:numPr>
                <w:ilvl w:val="0"/>
                <w:numId w:val="1"/>
              </w:numPr>
              <w:spacing w:before="40" w:after="40"/>
              <w:rPr>
                <w:rFonts w:asciiTheme="minorHAnsi" w:hAnsiTheme="minorHAnsi" w:cstheme="minorHAnsi"/>
              </w:rPr>
            </w:pPr>
            <w:r w:rsidRPr="00016024">
              <w:rPr>
                <w:rFonts w:asciiTheme="minorHAnsi" w:hAnsiTheme="minorHAnsi" w:cstheme="minorHAnsi"/>
              </w:rPr>
              <w:t>Organising staff development to improve copyright literacy across the Conservatoire.</w:t>
            </w:r>
          </w:p>
          <w:p w14:paraId="19455092" w14:textId="77777777" w:rsidR="00016024" w:rsidRPr="00016024" w:rsidRDefault="00016024" w:rsidP="00AA438D">
            <w:pPr>
              <w:pStyle w:val="ListParagraph"/>
              <w:numPr>
                <w:ilvl w:val="0"/>
                <w:numId w:val="1"/>
              </w:numPr>
              <w:spacing w:before="40" w:after="40"/>
              <w:rPr>
                <w:rFonts w:asciiTheme="minorHAnsi" w:hAnsiTheme="minorHAnsi" w:cstheme="minorHAnsi"/>
              </w:rPr>
            </w:pPr>
            <w:r w:rsidRPr="00016024">
              <w:rPr>
                <w:rFonts w:asciiTheme="minorHAnsi" w:hAnsiTheme="minorHAnsi" w:cstheme="minorHAnsi"/>
              </w:rPr>
              <w:t>Providing guidance to individuals with copyright queries.</w:t>
            </w:r>
          </w:p>
          <w:p w14:paraId="1330A5B7" w14:textId="77777777" w:rsidR="00016024" w:rsidRPr="00016024" w:rsidRDefault="00016024" w:rsidP="00AA438D">
            <w:pPr>
              <w:spacing w:before="40" w:after="40"/>
              <w:rPr>
                <w:rFonts w:asciiTheme="minorHAnsi" w:hAnsiTheme="minorHAnsi" w:cstheme="minorHAnsi"/>
              </w:rPr>
            </w:pPr>
          </w:p>
          <w:p w14:paraId="4C522B8E"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rPr>
              <w:t>Heads of school/department</w:t>
            </w:r>
          </w:p>
          <w:p w14:paraId="075DCAC5" w14:textId="77777777" w:rsidR="00016024" w:rsidRPr="00016024" w:rsidRDefault="00016024" w:rsidP="00AA438D">
            <w:pPr>
              <w:pStyle w:val="ListParagraph"/>
              <w:numPr>
                <w:ilvl w:val="0"/>
                <w:numId w:val="2"/>
              </w:numPr>
              <w:spacing w:before="40" w:after="40"/>
              <w:rPr>
                <w:rFonts w:asciiTheme="minorHAnsi" w:hAnsiTheme="minorHAnsi" w:cstheme="minorHAnsi"/>
              </w:rPr>
            </w:pPr>
            <w:r w:rsidRPr="00016024">
              <w:rPr>
                <w:rFonts w:asciiTheme="minorHAnsi" w:hAnsiTheme="minorHAnsi" w:cstheme="minorHAnsi"/>
              </w:rPr>
              <w:t>Fostering a culture where copyright compliance is the norm.</w:t>
            </w:r>
          </w:p>
          <w:p w14:paraId="3438956C" w14:textId="77777777" w:rsidR="00016024" w:rsidRPr="00016024" w:rsidRDefault="00016024" w:rsidP="00AA438D">
            <w:pPr>
              <w:spacing w:before="40" w:after="40"/>
              <w:rPr>
                <w:rFonts w:asciiTheme="minorHAnsi" w:hAnsiTheme="minorHAnsi" w:cstheme="minorHAnsi"/>
              </w:rPr>
            </w:pPr>
          </w:p>
        </w:tc>
      </w:tr>
      <w:tr w:rsidR="00016024" w:rsidRPr="00016024" w14:paraId="6B1E5BC1" w14:textId="77777777" w:rsidTr="00016024">
        <w:tc>
          <w:tcPr>
            <w:tcW w:w="8296" w:type="dxa"/>
            <w:shd w:val="clear" w:color="auto" w:fill="BDD6EE"/>
          </w:tcPr>
          <w:p w14:paraId="365161B6" w14:textId="77777777" w:rsidR="00016024" w:rsidRPr="00016024" w:rsidRDefault="00016024" w:rsidP="00AA438D">
            <w:pPr>
              <w:spacing w:before="40" w:after="40"/>
              <w:rPr>
                <w:rFonts w:asciiTheme="minorHAnsi" w:hAnsiTheme="minorHAnsi" w:cstheme="minorHAnsi"/>
              </w:rPr>
            </w:pPr>
            <w:r w:rsidRPr="00016024">
              <w:rPr>
                <w:rFonts w:asciiTheme="minorHAnsi" w:hAnsiTheme="minorHAnsi" w:cstheme="minorHAnsi"/>
                <w:b/>
              </w:rPr>
              <w:t xml:space="preserve">Breach of policy </w:t>
            </w:r>
            <w:r w:rsidRPr="00016024">
              <w:rPr>
                <w:rFonts w:asciiTheme="minorHAnsi" w:hAnsiTheme="minorHAnsi" w:cstheme="minorHAnsi"/>
              </w:rPr>
              <w:t>(if applicable)</w:t>
            </w:r>
          </w:p>
        </w:tc>
      </w:tr>
      <w:tr w:rsidR="00016024" w:rsidRPr="00016024" w14:paraId="196F1F8D" w14:textId="77777777" w:rsidTr="00AA438D">
        <w:tc>
          <w:tcPr>
            <w:tcW w:w="8296" w:type="dxa"/>
            <w:shd w:val="clear" w:color="auto" w:fill="auto"/>
          </w:tcPr>
          <w:p w14:paraId="06B2F6C0" w14:textId="77777777" w:rsidR="00016024" w:rsidRPr="00016024" w:rsidRDefault="00016024" w:rsidP="00AA438D">
            <w:pPr>
              <w:rPr>
                <w:rFonts w:asciiTheme="minorHAnsi" w:hAnsiTheme="minorHAnsi" w:cstheme="minorHAnsi"/>
              </w:rPr>
            </w:pPr>
            <w:r w:rsidRPr="00016024">
              <w:rPr>
                <w:rFonts w:asciiTheme="minorHAnsi" w:hAnsiTheme="minorHAnsi" w:cstheme="minorHAnsi"/>
              </w:rPr>
              <w:t>Any occurrences of copyright infringement should be reported to the Library Manager, or Head of IT if it concerns the improper use of IT systems. If the copyrighted item has been posted on an online service, it should also be reported to the owner of that online service.</w:t>
            </w:r>
          </w:p>
          <w:p w14:paraId="1AB0CC24" w14:textId="77777777" w:rsidR="00016024" w:rsidRPr="00016024" w:rsidRDefault="00016024" w:rsidP="00AA438D">
            <w:pPr>
              <w:rPr>
                <w:rFonts w:asciiTheme="minorHAnsi" w:hAnsiTheme="minorHAnsi" w:cstheme="minorHAnsi"/>
              </w:rPr>
            </w:pPr>
          </w:p>
          <w:p w14:paraId="0B9430E3" w14:textId="77777777" w:rsidR="00016024" w:rsidRPr="00016024" w:rsidRDefault="00016024" w:rsidP="00AA438D">
            <w:pPr>
              <w:rPr>
                <w:rFonts w:asciiTheme="minorHAnsi" w:hAnsiTheme="minorHAnsi" w:cstheme="minorHAnsi"/>
              </w:rPr>
            </w:pPr>
            <w:r w:rsidRPr="00016024">
              <w:rPr>
                <w:rFonts w:asciiTheme="minorHAnsi" w:hAnsiTheme="minorHAnsi" w:cstheme="minorHAnsi"/>
              </w:rPr>
              <w:t>Any staff member of the Conservatoire who breaches this policy may be held personally liable for their actions and could lead to action under the conservatoire’s Disciplinary Policy and Procedure.</w:t>
            </w:r>
          </w:p>
          <w:p w14:paraId="4F242398" w14:textId="77777777" w:rsidR="00016024" w:rsidRPr="00016024" w:rsidRDefault="00016024" w:rsidP="00AA438D">
            <w:pPr>
              <w:rPr>
                <w:rFonts w:asciiTheme="minorHAnsi" w:hAnsiTheme="minorHAnsi" w:cstheme="minorHAnsi"/>
              </w:rPr>
            </w:pPr>
          </w:p>
          <w:p w14:paraId="387661B9" w14:textId="77777777" w:rsidR="00016024" w:rsidRPr="00016024" w:rsidRDefault="00016024" w:rsidP="00AA438D">
            <w:pPr>
              <w:shd w:val="clear" w:color="auto" w:fill="FAFAFA"/>
              <w:outlineLvl w:val="1"/>
              <w:rPr>
                <w:rFonts w:asciiTheme="minorHAnsi" w:hAnsiTheme="minorHAnsi" w:cstheme="minorHAnsi"/>
              </w:rPr>
            </w:pPr>
            <w:r w:rsidRPr="00016024">
              <w:rPr>
                <w:rFonts w:asciiTheme="minorHAnsi" w:hAnsiTheme="minorHAnsi" w:cstheme="minorHAnsi"/>
              </w:rPr>
              <w:t>Any breach of the policy by a student may be treated as misconduct and dealt with under the Student Conduct And Disciplinary Policy.</w:t>
            </w:r>
          </w:p>
          <w:p w14:paraId="308FD870" w14:textId="77777777" w:rsidR="00016024" w:rsidRPr="00016024" w:rsidRDefault="00016024" w:rsidP="00AA438D">
            <w:pPr>
              <w:spacing w:before="40" w:after="40"/>
              <w:rPr>
                <w:rFonts w:asciiTheme="minorHAnsi" w:hAnsiTheme="minorHAnsi" w:cstheme="minorHAnsi"/>
              </w:rPr>
            </w:pPr>
          </w:p>
        </w:tc>
      </w:tr>
    </w:tbl>
    <w:p w14:paraId="7A52BF23" w14:textId="6B26F653" w:rsidR="00D56A6E" w:rsidRPr="00016024" w:rsidRDefault="00D56A6E" w:rsidP="00016024">
      <w:pPr>
        <w:pStyle w:val="Header"/>
        <w:rPr>
          <w:rFonts w:asciiTheme="minorHAnsi" w:hAnsiTheme="minorHAnsi" w:cstheme="minorHAnsi"/>
        </w:rPr>
      </w:pPr>
    </w:p>
    <w:sectPr w:rsidR="00D56A6E" w:rsidRPr="00016024">
      <w:headerReference w:type="default" r:id="rId7"/>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66BED" w14:textId="77777777" w:rsidR="00E12643" w:rsidRDefault="00E12643">
      <w:r>
        <w:separator/>
      </w:r>
    </w:p>
  </w:endnote>
  <w:endnote w:type="continuationSeparator" w:id="0">
    <w:p w14:paraId="2B229C0C" w14:textId="77777777" w:rsidR="00E12643" w:rsidRDefault="00E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ma Gothic E Regular">
    <w:panose1 w:val="04050503020B02020202"/>
    <w:charset w:val="00"/>
    <w:family w:val="decorative"/>
    <w:notTrueType/>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C155" w14:textId="77777777" w:rsidR="005A5606" w:rsidRDefault="005A5606"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1C8C6" w14:textId="77777777" w:rsidR="005A5606" w:rsidRDefault="005A5606" w:rsidP="00A936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BBB9F" w14:textId="0A2E2E93" w:rsidR="005A5606" w:rsidRDefault="005A5606"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290">
      <w:rPr>
        <w:rStyle w:val="PageNumber"/>
        <w:noProof/>
      </w:rPr>
      <w:t>4</w:t>
    </w:r>
    <w:r>
      <w:rPr>
        <w:rStyle w:val="PageNumber"/>
      </w:rPr>
      <w:fldChar w:fldCharType="end"/>
    </w:r>
  </w:p>
  <w:p w14:paraId="23198753" w14:textId="77777777" w:rsidR="005A5606" w:rsidRPr="007D281D" w:rsidRDefault="005A5606" w:rsidP="00A3629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0D82" w14:textId="77777777" w:rsidR="00E12643" w:rsidRDefault="00E12643">
      <w:r>
        <w:separator/>
      </w:r>
    </w:p>
  </w:footnote>
  <w:footnote w:type="continuationSeparator" w:id="0">
    <w:p w14:paraId="6BBCAFDA" w14:textId="77777777" w:rsidR="00E12643" w:rsidRDefault="00E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4D8B" w14:textId="77777777" w:rsidR="00016024" w:rsidRDefault="00016024" w:rsidP="00016024">
    <w:pPr>
      <w:pStyle w:val="Header"/>
      <w:rPr>
        <w:rFonts w:ascii="Rama Gothic E Regular" w:hAnsi="Rama Gothic E Regular"/>
        <w:b/>
        <w:color w:val="244061" w:themeColor="accent1" w:themeShade="80"/>
        <w:sz w:val="40"/>
      </w:rPr>
    </w:pPr>
    <w:r>
      <w:rPr>
        <w:noProof/>
        <w:lang w:eastAsia="en-GB"/>
      </w:rPr>
      <w:drawing>
        <wp:anchor distT="0" distB="0" distL="114300" distR="114300" simplePos="0" relativeHeight="251659264" behindDoc="1" locked="0" layoutInCell="1" allowOverlap="1" wp14:anchorId="2B6576CA" wp14:editId="6E8AE7DD">
          <wp:simplePos x="0" y="0"/>
          <wp:positionH relativeFrom="margin">
            <wp:posOffset>4191000</wp:posOffset>
          </wp:positionH>
          <wp:positionV relativeFrom="paragraph">
            <wp:posOffset>22860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DAFA7" w14:textId="4BD3CFBF" w:rsidR="00016024" w:rsidRDefault="00016024" w:rsidP="00016024">
    <w:pPr>
      <w:pStyle w:val="Header"/>
      <w:rPr>
        <w:rFonts w:ascii="Rama Gothic E Regular" w:hAnsi="Rama Gothic E Regular"/>
        <w:b/>
        <w:color w:val="244061" w:themeColor="accent1" w:themeShade="80"/>
        <w:sz w:val="56"/>
      </w:rPr>
    </w:pPr>
    <w:r>
      <w:rPr>
        <w:rFonts w:ascii="Rama Gothic E Regular" w:hAnsi="Rama Gothic E Regular"/>
        <w:b/>
        <w:color w:val="244061" w:themeColor="accent1" w:themeShade="80"/>
        <w:sz w:val="56"/>
      </w:rPr>
      <w:t>Copyright Policy</w:t>
    </w:r>
  </w:p>
  <w:p w14:paraId="4E58718F" w14:textId="77777777" w:rsidR="00016024" w:rsidRPr="00685D78" w:rsidRDefault="00016024" w:rsidP="00016024">
    <w:pPr>
      <w:pStyle w:val="Header"/>
      <w:rPr>
        <w:rFonts w:ascii="Rama Gothic E Regular" w:hAnsi="Rama Gothic E Regular"/>
        <w:sz w:val="48"/>
      </w:rPr>
    </w:pPr>
    <w:r>
      <w:rPr>
        <w:rFonts w:ascii="Rama Gothic E Regular" w:hAnsi="Rama Gothic E Regular"/>
        <w:sz w:val="48"/>
      </w:rPr>
      <w:t>2023-24</w:t>
    </w:r>
  </w:p>
  <w:p w14:paraId="32095743" w14:textId="77777777" w:rsidR="00016024" w:rsidRPr="00C67EE6" w:rsidRDefault="00016024" w:rsidP="00016024">
    <w:pPr>
      <w:pStyle w:val="Header"/>
      <w:rPr>
        <w:rFonts w:ascii="Rama Gothic E Regular" w:hAnsi="Rama Gothic E Regular"/>
        <w:sz w:val="40"/>
      </w:rPr>
    </w:pPr>
  </w:p>
  <w:p w14:paraId="16C6335C" w14:textId="77777777" w:rsidR="00F963BD" w:rsidRDefault="00F96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95E40"/>
    <w:multiLevelType w:val="hybridMultilevel"/>
    <w:tmpl w:val="35C2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D49CA"/>
    <w:multiLevelType w:val="hybridMultilevel"/>
    <w:tmpl w:val="1E00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54F4C"/>
    <w:multiLevelType w:val="hybridMultilevel"/>
    <w:tmpl w:val="CC0E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C49DB"/>
    <w:multiLevelType w:val="hybridMultilevel"/>
    <w:tmpl w:val="0FBA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6E"/>
    <w:rsid w:val="00016024"/>
    <w:rsid w:val="0006151C"/>
    <w:rsid w:val="00076965"/>
    <w:rsid w:val="000E672D"/>
    <w:rsid w:val="000F2E89"/>
    <w:rsid w:val="0019570E"/>
    <w:rsid w:val="001A0459"/>
    <w:rsid w:val="001A24D8"/>
    <w:rsid w:val="001A6582"/>
    <w:rsid w:val="002461A6"/>
    <w:rsid w:val="00287109"/>
    <w:rsid w:val="0029155B"/>
    <w:rsid w:val="0030154F"/>
    <w:rsid w:val="00331885"/>
    <w:rsid w:val="003B7F04"/>
    <w:rsid w:val="003D0273"/>
    <w:rsid w:val="003F69E3"/>
    <w:rsid w:val="0041194E"/>
    <w:rsid w:val="004421D0"/>
    <w:rsid w:val="004451A9"/>
    <w:rsid w:val="00453A57"/>
    <w:rsid w:val="005964FE"/>
    <w:rsid w:val="005A5606"/>
    <w:rsid w:val="005C1081"/>
    <w:rsid w:val="00722FEF"/>
    <w:rsid w:val="00782526"/>
    <w:rsid w:val="00784B66"/>
    <w:rsid w:val="007D1017"/>
    <w:rsid w:val="007D281D"/>
    <w:rsid w:val="007D3AE1"/>
    <w:rsid w:val="0080004D"/>
    <w:rsid w:val="00806B08"/>
    <w:rsid w:val="00824290"/>
    <w:rsid w:val="00842403"/>
    <w:rsid w:val="008618B6"/>
    <w:rsid w:val="008C3B52"/>
    <w:rsid w:val="008C5643"/>
    <w:rsid w:val="00933658"/>
    <w:rsid w:val="00966796"/>
    <w:rsid w:val="009C0C8E"/>
    <w:rsid w:val="00A10B98"/>
    <w:rsid w:val="00A21926"/>
    <w:rsid w:val="00A3629B"/>
    <w:rsid w:val="00A56A7D"/>
    <w:rsid w:val="00A817AD"/>
    <w:rsid w:val="00A93632"/>
    <w:rsid w:val="00A97F56"/>
    <w:rsid w:val="00AB0451"/>
    <w:rsid w:val="00AE0E89"/>
    <w:rsid w:val="00AE5736"/>
    <w:rsid w:val="00B10D75"/>
    <w:rsid w:val="00B1159F"/>
    <w:rsid w:val="00B82948"/>
    <w:rsid w:val="00BA64BD"/>
    <w:rsid w:val="00C633EC"/>
    <w:rsid w:val="00CB5294"/>
    <w:rsid w:val="00D15C22"/>
    <w:rsid w:val="00D21D03"/>
    <w:rsid w:val="00D51B05"/>
    <w:rsid w:val="00D56A6E"/>
    <w:rsid w:val="00DA08B4"/>
    <w:rsid w:val="00DB5DA6"/>
    <w:rsid w:val="00E0404A"/>
    <w:rsid w:val="00E12643"/>
    <w:rsid w:val="00E13750"/>
    <w:rsid w:val="00E61D7D"/>
    <w:rsid w:val="00E75329"/>
    <w:rsid w:val="00E8151C"/>
    <w:rsid w:val="00ED2E9C"/>
    <w:rsid w:val="00F51893"/>
    <w:rsid w:val="00F64276"/>
    <w:rsid w:val="00F80FD5"/>
    <w:rsid w:val="00F84D87"/>
    <w:rsid w:val="00F963BD"/>
    <w:rsid w:val="00FB0E86"/>
    <w:rsid w:val="00FB7118"/>
    <w:rsid w:val="00FC5737"/>
    <w:rsid w:val="00FE4014"/>
    <w:rsid w:val="00FF4AC7"/>
    <w:rsid w:val="00FF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031A2"/>
  <w15:docId w15:val="{C6B91800-FE9C-43E8-A83A-B5778749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2">
    <w:name w:val="heading 2"/>
    <w:basedOn w:val="Normal"/>
    <w:link w:val="Heading2Char"/>
    <w:uiPriority w:val="9"/>
    <w:qFormat/>
    <w:rsid w:val="00AE0E89"/>
    <w:pPr>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3632"/>
    <w:pPr>
      <w:tabs>
        <w:tab w:val="center" w:pos="4320"/>
        <w:tab w:val="right" w:pos="8640"/>
      </w:tabs>
    </w:pPr>
  </w:style>
  <w:style w:type="character" w:styleId="PageNumber">
    <w:name w:val="page number"/>
    <w:basedOn w:val="DefaultParagraphFont"/>
    <w:rsid w:val="00A93632"/>
  </w:style>
  <w:style w:type="paragraph" w:styleId="Header">
    <w:name w:val="header"/>
    <w:basedOn w:val="Normal"/>
    <w:link w:val="HeaderChar"/>
    <w:rsid w:val="007D281D"/>
    <w:pPr>
      <w:tabs>
        <w:tab w:val="center" w:pos="4320"/>
        <w:tab w:val="right" w:pos="8640"/>
      </w:tabs>
    </w:pPr>
  </w:style>
  <w:style w:type="character" w:customStyle="1" w:styleId="HeaderChar">
    <w:name w:val="Header Char"/>
    <w:link w:val="Header"/>
    <w:rsid w:val="001A6582"/>
    <w:rPr>
      <w:rFonts w:ascii="Arial" w:hAnsi="Arial"/>
      <w:sz w:val="24"/>
      <w:lang w:eastAsia="en-US"/>
    </w:rPr>
  </w:style>
  <w:style w:type="paragraph" w:styleId="ListParagraph">
    <w:name w:val="List Paragraph"/>
    <w:basedOn w:val="Normal"/>
    <w:uiPriority w:val="34"/>
    <w:qFormat/>
    <w:rsid w:val="00A56A7D"/>
    <w:pPr>
      <w:ind w:left="720"/>
      <w:contextualSpacing/>
    </w:pPr>
  </w:style>
  <w:style w:type="character" w:styleId="CommentReference">
    <w:name w:val="annotation reference"/>
    <w:basedOn w:val="DefaultParagraphFont"/>
    <w:semiHidden/>
    <w:unhideWhenUsed/>
    <w:rsid w:val="00F80FD5"/>
    <w:rPr>
      <w:sz w:val="16"/>
      <w:szCs w:val="16"/>
    </w:rPr>
  </w:style>
  <w:style w:type="paragraph" w:styleId="CommentText">
    <w:name w:val="annotation text"/>
    <w:basedOn w:val="Normal"/>
    <w:link w:val="CommentTextChar"/>
    <w:semiHidden/>
    <w:unhideWhenUsed/>
    <w:rsid w:val="00F80FD5"/>
    <w:rPr>
      <w:sz w:val="20"/>
    </w:rPr>
  </w:style>
  <w:style w:type="character" w:customStyle="1" w:styleId="CommentTextChar">
    <w:name w:val="Comment Text Char"/>
    <w:basedOn w:val="DefaultParagraphFont"/>
    <w:link w:val="CommentText"/>
    <w:semiHidden/>
    <w:rsid w:val="00F80FD5"/>
    <w:rPr>
      <w:rFonts w:ascii="Arial" w:hAnsi="Arial"/>
      <w:lang w:eastAsia="en-US"/>
    </w:rPr>
  </w:style>
  <w:style w:type="paragraph" w:styleId="CommentSubject">
    <w:name w:val="annotation subject"/>
    <w:basedOn w:val="CommentText"/>
    <w:next w:val="CommentText"/>
    <w:link w:val="CommentSubjectChar"/>
    <w:semiHidden/>
    <w:unhideWhenUsed/>
    <w:rsid w:val="00F80FD5"/>
    <w:rPr>
      <w:b/>
      <w:bCs/>
    </w:rPr>
  </w:style>
  <w:style w:type="character" w:customStyle="1" w:styleId="CommentSubjectChar">
    <w:name w:val="Comment Subject Char"/>
    <w:basedOn w:val="CommentTextChar"/>
    <w:link w:val="CommentSubject"/>
    <w:semiHidden/>
    <w:rsid w:val="00F80FD5"/>
    <w:rPr>
      <w:rFonts w:ascii="Arial" w:hAnsi="Arial"/>
      <w:b/>
      <w:bCs/>
      <w:lang w:eastAsia="en-US"/>
    </w:rPr>
  </w:style>
  <w:style w:type="paragraph" w:styleId="BalloonText">
    <w:name w:val="Balloon Text"/>
    <w:basedOn w:val="Normal"/>
    <w:link w:val="BalloonTextChar"/>
    <w:semiHidden/>
    <w:unhideWhenUsed/>
    <w:rsid w:val="00F80FD5"/>
    <w:rPr>
      <w:rFonts w:ascii="Segoe UI" w:hAnsi="Segoe UI" w:cs="Segoe UI"/>
      <w:sz w:val="18"/>
      <w:szCs w:val="18"/>
    </w:rPr>
  </w:style>
  <w:style w:type="character" w:customStyle="1" w:styleId="BalloonTextChar">
    <w:name w:val="Balloon Text Char"/>
    <w:basedOn w:val="DefaultParagraphFont"/>
    <w:link w:val="BalloonText"/>
    <w:semiHidden/>
    <w:rsid w:val="00F80FD5"/>
    <w:rPr>
      <w:rFonts w:ascii="Segoe UI" w:hAnsi="Segoe UI" w:cs="Segoe UI"/>
      <w:sz w:val="18"/>
      <w:szCs w:val="18"/>
      <w:lang w:eastAsia="en-US"/>
    </w:rPr>
  </w:style>
  <w:style w:type="paragraph" w:styleId="Revision">
    <w:name w:val="Revision"/>
    <w:hidden/>
    <w:uiPriority w:val="99"/>
    <w:semiHidden/>
    <w:rsid w:val="005964FE"/>
    <w:rPr>
      <w:rFonts w:ascii="Arial" w:hAnsi="Arial"/>
      <w:sz w:val="24"/>
      <w:lang w:eastAsia="en-US"/>
    </w:rPr>
  </w:style>
  <w:style w:type="character" w:customStyle="1" w:styleId="Heading2Char">
    <w:name w:val="Heading 2 Char"/>
    <w:basedOn w:val="DefaultParagraphFont"/>
    <w:link w:val="Heading2"/>
    <w:uiPriority w:val="9"/>
    <w:rsid w:val="00AE0E8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70715">
      <w:bodyDiv w:val="1"/>
      <w:marLeft w:val="0"/>
      <w:marRight w:val="0"/>
      <w:marTop w:val="0"/>
      <w:marBottom w:val="0"/>
      <w:divBdr>
        <w:top w:val="none" w:sz="0" w:space="0" w:color="auto"/>
        <w:left w:val="none" w:sz="0" w:space="0" w:color="auto"/>
        <w:bottom w:val="none" w:sz="0" w:space="0" w:color="auto"/>
        <w:right w:val="none" w:sz="0" w:space="0" w:color="auto"/>
      </w:divBdr>
    </w:div>
    <w:div w:id="21223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Policy template</vt:lpstr>
    </vt:vector>
  </TitlesOfParts>
  <Company>Leeds College of Music</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ehinch</dc:creator>
  <cp:keywords/>
  <dc:description/>
  <cp:lastModifiedBy>Bannister,Sophie</cp:lastModifiedBy>
  <cp:revision>3</cp:revision>
  <dcterms:created xsi:type="dcterms:W3CDTF">2023-03-07T15:16:00Z</dcterms:created>
  <dcterms:modified xsi:type="dcterms:W3CDTF">2023-03-09T13:06:00Z</dcterms:modified>
</cp:coreProperties>
</file>