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2A737" w14:textId="21F286DC" w:rsidR="004451A9" w:rsidRPr="00263139" w:rsidRDefault="004451A9" w:rsidP="00E51D5B">
      <w:pPr>
        <w:rPr>
          <w:b/>
          <w:szCs w:val="24"/>
        </w:rPr>
      </w:pPr>
    </w:p>
    <w:p w14:paraId="4685AE84" w14:textId="77777777" w:rsidR="005A3A48" w:rsidRPr="00263139" w:rsidRDefault="005A3A48" w:rsidP="00E51D5B">
      <w:pPr>
        <w:rPr>
          <w:b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39"/>
        <w:gridCol w:w="4763"/>
      </w:tblGrid>
      <w:tr w:rsidR="004451A9" w:rsidRPr="00263139" w14:paraId="244B32C1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184C703" w14:textId="25CB4D34" w:rsidR="004451A9" w:rsidRPr="00263139" w:rsidRDefault="008618B6" w:rsidP="00E51D5B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>Revi</w:t>
            </w:r>
            <w:r w:rsidR="004451A9" w:rsidRPr="00263139">
              <w:rPr>
                <w:b/>
                <w:szCs w:val="24"/>
              </w:rPr>
              <w:t>sion number</w:t>
            </w:r>
            <w:r w:rsidR="00263139">
              <w:rPr>
                <w:b/>
                <w:szCs w:val="24"/>
              </w:rPr>
              <w:t>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563" w14:textId="3B1D87CB" w:rsidR="004451A9" w:rsidRPr="00263139" w:rsidRDefault="00263139" w:rsidP="00E51D5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4451A9" w:rsidRPr="00263139" w14:paraId="015044F9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3E6DD24" w14:textId="133FF545" w:rsidR="004451A9" w:rsidRPr="00263139" w:rsidRDefault="00263139" w:rsidP="00E51D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Applicable from: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5C5" w14:textId="62167F36" w:rsidR="004451A9" w:rsidRPr="00263139" w:rsidRDefault="00263139" w:rsidP="00E51D5B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263139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March 2023</w:t>
            </w:r>
          </w:p>
        </w:tc>
      </w:tr>
      <w:tr w:rsidR="004451A9" w:rsidRPr="00263139" w14:paraId="43867603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72C86A" w14:textId="141B2398" w:rsidR="004451A9" w:rsidRPr="00263139" w:rsidRDefault="008618B6" w:rsidP="00E51D5B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>Approved by</w:t>
            </w:r>
            <w:r w:rsidR="00263139">
              <w:rPr>
                <w:b/>
                <w:szCs w:val="24"/>
              </w:rPr>
              <w:t>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10B" w14:textId="5C8BCC3F" w:rsidR="004451A9" w:rsidRPr="00263139" w:rsidRDefault="00D70796" w:rsidP="00611971">
            <w:pPr>
              <w:rPr>
                <w:szCs w:val="24"/>
              </w:rPr>
            </w:pPr>
            <w:r w:rsidRPr="00263139">
              <w:rPr>
                <w:szCs w:val="24"/>
              </w:rPr>
              <w:t>Academic Council</w:t>
            </w:r>
          </w:p>
        </w:tc>
      </w:tr>
      <w:tr w:rsidR="004451A9" w:rsidRPr="00263139" w14:paraId="6F25E9CC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86A240A" w14:textId="40815AC6" w:rsidR="004451A9" w:rsidRPr="00263139" w:rsidRDefault="00263139" w:rsidP="00E51D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 of approval: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A08" w14:textId="3C201EAE" w:rsidR="004451A9" w:rsidRPr="00263139" w:rsidRDefault="00263139" w:rsidP="00E51D5B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263139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March 2023</w:t>
            </w:r>
          </w:p>
        </w:tc>
      </w:tr>
      <w:tr w:rsidR="00A600B3" w:rsidRPr="00263139" w14:paraId="0B361AE8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EA4A228" w14:textId="02A90A2F" w:rsidR="00A600B3" w:rsidRDefault="00A600B3" w:rsidP="00E51D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 of next review: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5F6" w14:textId="2B172CE0" w:rsidR="00A600B3" w:rsidRDefault="00A600B3" w:rsidP="00E51D5B">
            <w:pPr>
              <w:rPr>
                <w:szCs w:val="24"/>
              </w:rPr>
            </w:pPr>
            <w:r>
              <w:rPr>
                <w:szCs w:val="24"/>
              </w:rPr>
              <w:t>June 2024</w:t>
            </w:r>
            <w:bookmarkStart w:id="0" w:name="_GoBack"/>
            <w:bookmarkEnd w:id="0"/>
          </w:p>
        </w:tc>
      </w:tr>
      <w:tr w:rsidR="008618B6" w:rsidRPr="00263139" w14:paraId="06306FF4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C872F99" w14:textId="7D9D79A7" w:rsidR="008618B6" w:rsidRPr="00263139" w:rsidRDefault="00263139" w:rsidP="00E51D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Scope of policy (audience):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70F" w14:textId="72EC0507" w:rsidR="008618B6" w:rsidRPr="00263139" w:rsidRDefault="00263139" w:rsidP="00611971">
            <w:pPr>
              <w:rPr>
                <w:szCs w:val="24"/>
              </w:rPr>
            </w:pPr>
            <w:r w:rsidRPr="00263139">
              <w:rPr>
                <w:szCs w:val="24"/>
              </w:rPr>
              <w:t>Staff, Students, Prospective Students</w:t>
            </w:r>
          </w:p>
        </w:tc>
      </w:tr>
      <w:tr w:rsidR="00263139" w:rsidRPr="00263139" w14:paraId="1C3D62FF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69813ED" w14:textId="40F68E38" w:rsidR="00263139" w:rsidRDefault="00263139" w:rsidP="00E51D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Policyholder: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3ED" w14:textId="08C09007" w:rsidR="00263139" w:rsidRPr="00263139" w:rsidRDefault="00263139" w:rsidP="00611971">
            <w:pPr>
              <w:rPr>
                <w:szCs w:val="24"/>
              </w:rPr>
            </w:pPr>
            <w:r>
              <w:rPr>
                <w:szCs w:val="24"/>
              </w:rPr>
              <w:t>Head of Registry</w:t>
            </w:r>
          </w:p>
        </w:tc>
      </w:tr>
      <w:tr w:rsidR="00263139" w:rsidRPr="00263139" w14:paraId="3C9A2E19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2A84A41" w14:textId="3DF9F0D0" w:rsidR="00263139" w:rsidRDefault="00263139" w:rsidP="00E51D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Contact: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B78" w14:textId="023FE4C9" w:rsidR="00263139" w:rsidRPr="00263139" w:rsidRDefault="00A600B3" w:rsidP="00611971">
            <w:pPr>
              <w:rPr>
                <w:szCs w:val="24"/>
              </w:rPr>
            </w:pPr>
            <w:hyperlink r:id="rId7" w:history="1">
              <w:r w:rsidR="00263139" w:rsidRPr="006417E7">
                <w:rPr>
                  <w:rStyle w:val="Hyperlink"/>
                  <w:szCs w:val="24"/>
                </w:rPr>
                <w:t>quality@leedsconservatoire.ac.uk</w:t>
              </w:r>
            </w:hyperlink>
          </w:p>
        </w:tc>
      </w:tr>
      <w:tr w:rsidR="00263139" w:rsidRPr="00263139" w14:paraId="7B042DA1" w14:textId="77777777" w:rsidTr="00434C1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ECDD42C" w14:textId="0243D6C5" w:rsidR="00263139" w:rsidRDefault="00263139" w:rsidP="00E51D5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Alternative formats: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D15" w14:textId="6BB08F90" w:rsidR="00263139" w:rsidRPr="00263139" w:rsidRDefault="00263139" w:rsidP="00611971">
            <w:pPr>
              <w:rPr>
                <w:szCs w:val="24"/>
              </w:rPr>
            </w:pPr>
            <w:r>
              <w:rPr>
                <w:szCs w:val="24"/>
              </w:rPr>
              <w:t>Available on request</w:t>
            </w:r>
          </w:p>
        </w:tc>
      </w:tr>
      <w:tr w:rsidR="004451A9" w:rsidRPr="00263139" w14:paraId="5A63FEB4" w14:textId="77777777" w:rsidTr="00263139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0B438B48" w14:textId="77777777" w:rsidR="004451A9" w:rsidRPr="00263139" w:rsidRDefault="004451A9" w:rsidP="00E51D5B">
            <w:pPr>
              <w:rPr>
                <w:b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14:paraId="39430001" w14:textId="77777777" w:rsidR="004451A9" w:rsidRPr="00263139" w:rsidRDefault="004451A9" w:rsidP="00E51D5B">
            <w:pPr>
              <w:rPr>
                <w:b/>
                <w:szCs w:val="24"/>
              </w:rPr>
            </w:pPr>
          </w:p>
        </w:tc>
      </w:tr>
      <w:tr w:rsidR="004451A9" w:rsidRPr="00263139" w14:paraId="2FCAD3E4" w14:textId="77777777" w:rsidTr="00434C13"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92F1F26" w14:textId="77777777" w:rsidR="004451A9" w:rsidRPr="00263139" w:rsidRDefault="004451A9" w:rsidP="00E51D5B">
            <w:pPr>
              <w:rPr>
                <w:b/>
                <w:szCs w:val="24"/>
              </w:rPr>
            </w:pPr>
            <w:proofErr w:type="gramStart"/>
            <w:r w:rsidRPr="00263139">
              <w:rPr>
                <w:b/>
                <w:szCs w:val="24"/>
              </w:rPr>
              <w:t>Linked</w:t>
            </w:r>
            <w:r w:rsidR="00CB5294" w:rsidRPr="00263139">
              <w:rPr>
                <w:b/>
                <w:szCs w:val="24"/>
              </w:rPr>
              <w:t xml:space="preserve"> </w:t>
            </w:r>
            <w:r w:rsidRPr="00263139">
              <w:rPr>
                <w:b/>
                <w:szCs w:val="24"/>
              </w:rPr>
              <w:t xml:space="preserve"> external</w:t>
            </w:r>
            <w:proofErr w:type="gramEnd"/>
            <w:r w:rsidRPr="00263139">
              <w:rPr>
                <w:b/>
                <w:szCs w:val="24"/>
              </w:rPr>
              <w:t xml:space="preserve"> codes/regulations</w:t>
            </w:r>
          </w:p>
        </w:tc>
      </w:tr>
      <w:tr w:rsidR="006A7BD9" w:rsidRPr="00263139" w14:paraId="2B711B05" w14:textId="77777777" w:rsidTr="00263139"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890" w14:textId="2078D0E0" w:rsidR="001F6933" w:rsidRPr="00263139" w:rsidRDefault="002F306F" w:rsidP="00F5250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UK</w:t>
            </w:r>
            <w:r w:rsidR="001F6933" w:rsidRPr="00263139">
              <w:rPr>
                <w:rFonts w:ascii="Arial" w:hAnsi="Arial" w:cs="Arial"/>
              </w:rPr>
              <w:t xml:space="preserve"> Quality Code for Higher Education</w:t>
            </w:r>
          </w:p>
          <w:p w14:paraId="23FC91C6" w14:textId="77777777" w:rsidR="006A7BD9" w:rsidRPr="00263139" w:rsidRDefault="001F6933" w:rsidP="00F52503">
            <w:pPr>
              <w:pStyle w:val="ListParagraph"/>
              <w:numPr>
                <w:ilvl w:val="0"/>
                <w:numId w:val="34"/>
              </w:numPr>
            </w:pPr>
            <w:r w:rsidRPr="00263139">
              <w:rPr>
                <w:rFonts w:ascii="Arial" w:hAnsi="Arial" w:cs="Arial"/>
              </w:rPr>
              <w:t>CMA guidelines</w:t>
            </w:r>
          </w:p>
        </w:tc>
      </w:tr>
      <w:tr w:rsidR="006A7BD9" w:rsidRPr="00263139" w14:paraId="30FABB36" w14:textId="77777777" w:rsidTr="00434C13"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D264A3C" w14:textId="77777777" w:rsidR="006A7BD9" w:rsidRPr="00263139" w:rsidRDefault="006A7BD9" w:rsidP="006A7BD9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>Linked documents/references</w:t>
            </w:r>
          </w:p>
        </w:tc>
      </w:tr>
      <w:tr w:rsidR="006A7BD9" w:rsidRPr="00263139" w14:paraId="2121548F" w14:textId="77777777" w:rsidTr="006A7BD9"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12C" w14:textId="77777777" w:rsidR="006A7BD9" w:rsidRPr="00263139" w:rsidRDefault="00B07887" w:rsidP="006A7BD9">
            <w:pPr>
              <w:rPr>
                <w:szCs w:val="24"/>
              </w:rPr>
            </w:pPr>
            <w:r w:rsidRPr="00263139">
              <w:rPr>
                <w:szCs w:val="24"/>
              </w:rPr>
              <w:t>Equality, Diversity and Inclusion Policy Statement</w:t>
            </w:r>
          </w:p>
        </w:tc>
      </w:tr>
      <w:tr w:rsidR="006A7BD9" w:rsidRPr="00263139" w14:paraId="56C81C85" w14:textId="77777777" w:rsidTr="00434C13"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6B5C80B" w14:textId="77777777" w:rsidR="006A7BD9" w:rsidRPr="00263139" w:rsidRDefault="006A7BD9" w:rsidP="006A7BD9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>Equality Impact Assessment information</w:t>
            </w:r>
          </w:p>
        </w:tc>
      </w:tr>
      <w:tr w:rsidR="006A7BD9" w:rsidRPr="00263139" w14:paraId="19865C69" w14:textId="77777777" w:rsidTr="006A7BD9">
        <w:trPr>
          <w:trHeight w:val="60"/>
        </w:trPr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1F1" w14:textId="3609B6AF" w:rsidR="006A7BD9" w:rsidRPr="00263139" w:rsidRDefault="006A7BD9" w:rsidP="002F306F">
            <w:pPr>
              <w:rPr>
                <w:szCs w:val="24"/>
              </w:rPr>
            </w:pPr>
          </w:p>
        </w:tc>
      </w:tr>
    </w:tbl>
    <w:p w14:paraId="12FB6087" w14:textId="77777777" w:rsidR="00FB7118" w:rsidRPr="00263139" w:rsidRDefault="00FB7118" w:rsidP="00E51D5B">
      <w:pPr>
        <w:rPr>
          <w:b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02"/>
      </w:tblGrid>
      <w:tr w:rsidR="00DF2F92" w:rsidRPr="00263139" w14:paraId="7595A267" w14:textId="77777777" w:rsidTr="00434C13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0B2C753" w14:textId="77777777" w:rsidR="00DF2F92" w:rsidRPr="00263139" w:rsidRDefault="00DF2F92" w:rsidP="007457D1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>Policy Statement</w:t>
            </w:r>
          </w:p>
        </w:tc>
      </w:tr>
      <w:tr w:rsidR="00DF2F92" w:rsidRPr="00263139" w14:paraId="1060E933" w14:textId="77777777" w:rsidTr="00B07887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49C" w14:textId="77777777" w:rsidR="002F306F" w:rsidRPr="00263139" w:rsidRDefault="002F306F" w:rsidP="002F306F">
            <w:pPr>
              <w:pStyle w:val="BodyTextIndent3"/>
              <w:spacing w:after="0"/>
              <w:ind w:left="0"/>
              <w:rPr>
                <w:sz w:val="24"/>
                <w:szCs w:val="24"/>
              </w:rPr>
            </w:pPr>
          </w:p>
          <w:p w14:paraId="08842ECD" w14:textId="5851E188" w:rsidR="001F6933" w:rsidRPr="00263139" w:rsidRDefault="00A97689" w:rsidP="002F306F">
            <w:pPr>
              <w:pStyle w:val="BodyTextIndent3"/>
              <w:spacing w:after="0"/>
              <w:ind w:left="0"/>
              <w:rPr>
                <w:sz w:val="24"/>
                <w:szCs w:val="24"/>
              </w:rPr>
            </w:pPr>
            <w:r w:rsidRPr="00263139">
              <w:rPr>
                <w:sz w:val="24"/>
                <w:szCs w:val="24"/>
              </w:rPr>
              <w:t xml:space="preserve">Leeds </w:t>
            </w:r>
            <w:r w:rsidR="00434C13">
              <w:rPr>
                <w:sz w:val="24"/>
                <w:szCs w:val="24"/>
              </w:rPr>
              <w:t>Conservatoire</w:t>
            </w:r>
            <w:r w:rsidR="001F6933" w:rsidRPr="00263139">
              <w:rPr>
                <w:sz w:val="24"/>
                <w:szCs w:val="24"/>
              </w:rPr>
              <w:t xml:space="preserve"> operates systems for assuring that published information is complete, accurate and trustworthy in line with the UK Quality Code for HE and validating body requirements.</w:t>
            </w:r>
          </w:p>
          <w:p w14:paraId="3DD5801D" w14:textId="77777777" w:rsidR="002F306F" w:rsidRPr="00263139" w:rsidRDefault="002F306F" w:rsidP="002F306F">
            <w:pPr>
              <w:pStyle w:val="BodyTextIndent3"/>
              <w:spacing w:after="0"/>
              <w:ind w:left="0"/>
              <w:rPr>
                <w:sz w:val="24"/>
                <w:szCs w:val="24"/>
              </w:rPr>
            </w:pPr>
          </w:p>
          <w:p w14:paraId="520418CE" w14:textId="5C3BF344" w:rsidR="001F6933" w:rsidRPr="00263139" w:rsidRDefault="001F6933" w:rsidP="002F306F">
            <w:pPr>
              <w:rPr>
                <w:szCs w:val="24"/>
              </w:rPr>
            </w:pPr>
            <w:r w:rsidRPr="00263139">
              <w:rPr>
                <w:szCs w:val="24"/>
              </w:rPr>
              <w:t xml:space="preserve">The </w:t>
            </w:r>
            <w:r w:rsidR="00A97689" w:rsidRPr="00263139">
              <w:rPr>
                <w:szCs w:val="24"/>
              </w:rPr>
              <w:t xml:space="preserve">conservatoire </w:t>
            </w:r>
            <w:r w:rsidRPr="00263139">
              <w:rPr>
                <w:szCs w:val="24"/>
              </w:rPr>
              <w:t>has a firm commitment to:</w:t>
            </w:r>
          </w:p>
          <w:p w14:paraId="023888BB" w14:textId="77777777" w:rsidR="001F6933" w:rsidRPr="00263139" w:rsidRDefault="001F6933" w:rsidP="002F306F">
            <w:pPr>
              <w:rPr>
                <w:szCs w:val="24"/>
              </w:rPr>
            </w:pPr>
          </w:p>
          <w:p w14:paraId="4DE22501" w14:textId="77777777" w:rsidR="001F6933" w:rsidRPr="00263139" w:rsidRDefault="001F6933" w:rsidP="002F306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Ensuring that robust processes are in place for assuring the accuracy of information;</w:t>
            </w:r>
          </w:p>
          <w:p w14:paraId="77B2849C" w14:textId="77777777" w:rsidR="001F6933" w:rsidRPr="00263139" w:rsidRDefault="001F6933" w:rsidP="002F306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Ensuring that sign-off of information is carried out at the appropriate level;</w:t>
            </w:r>
          </w:p>
          <w:p w14:paraId="16963F13" w14:textId="77777777" w:rsidR="001F6933" w:rsidRPr="00263139" w:rsidRDefault="001F6933" w:rsidP="002F306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Ensuring that all stakeholders are aware of their own and others’ responsibilities for the accuracy of information;</w:t>
            </w:r>
          </w:p>
          <w:p w14:paraId="1CFE6CAF" w14:textId="77777777" w:rsidR="001F6933" w:rsidRPr="00263139" w:rsidRDefault="001F6933" w:rsidP="002F306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Enhancing transparency and clarity of information relating to HE;</w:t>
            </w:r>
          </w:p>
          <w:p w14:paraId="679C3290" w14:textId="77777777" w:rsidR="001F6933" w:rsidRPr="00263139" w:rsidRDefault="001F6933" w:rsidP="002F306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Providing an accurate and up to date reflection of the provision in published information made available to internal and external stakeholders.</w:t>
            </w:r>
          </w:p>
          <w:p w14:paraId="6E4CB8F8" w14:textId="77777777" w:rsidR="00DF2F92" w:rsidRPr="00263139" w:rsidRDefault="00DF2F92" w:rsidP="002F306F">
            <w:pPr>
              <w:rPr>
                <w:rFonts w:cs="Arial"/>
                <w:color w:val="000000"/>
                <w:szCs w:val="24"/>
              </w:rPr>
            </w:pPr>
          </w:p>
        </w:tc>
      </w:tr>
      <w:tr w:rsidR="006A7BD9" w:rsidRPr="00263139" w14:paraId="3540E52D" w14:textId="77777777" w:rsidTr="00434C13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0DEFA9A" w14:textId="77777777" w:rsidR="006A7BD9" w:rsidRPr="00263139" w:rsidRDefault="006A7BD9" w:rsidP="00F52503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 xml:space="preserve">Background/vision </w:t>
            </w:r>
          </w:p>
        </w:tc>
      </w:tr>
      <w:tr w:rsidR="006A7BD9" w:rsidRPr="00263139" w14:paraId="3164BE5F" w14:textId="77777777" w:rsidTr="00F52503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F829" w14:textId="77777777" w:rsidR="002F306F" w:rsidRPr="00263139" w:rsidRDefault="002F306F" w:rsidP="002F306F">
            <w:pPr>
              <w:pStyle w:val="BodyTextIndent2"/>
              <w:spacing w:before="0" w:after="0"/>
              <w:ind w:left="0"/>
            </w:pPr>
          </w:p>
          <w:p w14:paraId="15A4B34F" w14:textId="396122F8" w:rsidR="001F6933" w:rsidRPr="00263139" w:rsidRDefault="001F6933" w:rsidP="002F306F">
            <w:pPr>
              <w:pStyle w:val="BodyTextIndent2"/>
              <w:spacing w:before="0" w:after="0"/>
              <w:ind w:left="0"/>
            </w:pPr>
            <w:r w:rsidRPr="00263139">
              <w:t xml:space="preserve">This policy applies to information relating to Leeds </w:t>
            </w:r>
            <w:r w:rsidR="00434C13">
              <w:t>Conservatoire’s</w:t>
            </w:r>
            <w:r w:rsidR="00434C13" w:rsidRPr="00263139">
              <w:t xml:space="preserve"> </w:t>
            </w:r>
            <w:r w:rsidRPr="00263139">
              <w:t xml:space="preserve">Higher Education (HE) provision.  </w:t>
            </w:r>
          </w:p>
          <w:p w14:paraId="4E4E7B86" w14:textId="77777777" w:rsidR="002F306F" w:rsidRPr="00263139" w:rsidRDefault="002F306F" w:rsidP="002F306F">
            <w:pPr>
              <w:pStyle w:val="BodyTextIndent2"/>
              <w:spacing w:before="0" w:after="0"/>
              <w:ind w:left="0"/>
            </w:pPr>
          </w:p>
          <w:p w14:paraId="6A7FADDF" w14:textId="435537B9" w:rsidR="001F6933" w:rsidRPr="00263139" w:rsidRDefault="001F6933" w:rsidP="002F306F">
            <w:pPr>
              <w:pStyle w:val="BodyTextIndent"/>
              <w:spacing w:before="0" w:after="0"/>
              <w:ind w:left="0"/>
            </w:pPr>
            <w:r w:rsidRPr="00263139">
              <w:lastRenderedPageBreak/>
              <w:t xml:space="preserve">Its purpose is to ensure that procedures for assuring the accuracy of published information are implemented consistently across the </w:t>
            </w:r>
            <w:r w:rsidR="00303830" w:rsidRPr="00263139">
              <w:t xml:space="preserve">conservatoire </w:t>
            </w:r>
            <w:r w:rsidRPr="00263139">
              <w:t xml:space="preserve">and that the requirements of </w:t>
            </w:r>
            <w:r w:rsidR="00303830" w:rsidRPr="00263139">
              <w:t xml:space="preserve">the </w:t>
            </w:r>
            <w:r w:rsidRPr="00263139">
              <w:t>validating bod</w:t>
            </w:r>
            <w:r w:rsidR="00303830" w:rsidRPr="00263139">
              <w:t>y</w:t>
            </w:r>
            <w:r w:rsidRPr="00263139">
              <w:t xml:space="preserve"> are met.</w:t>
            </w:r>
          </w:p>
          <w:p w14:paraId="37478235" w14:textId="77777777" w:rsidR="002F306F" w:rsidRPr="00263139" w:rsidRDefault="002F306F" w:rsidP="002F306F">
            <w:pPr>
              <w:pStyle w:val="BodyTextIndent"/>
              <w:spacing w:before="0" w:after="0"/>
              <w:ind w:left="0"/>
            </w:pPr>
          </w:p>
          <w:p w14:paraId="3F3E2B7D" w14:textId="1DF67BD1" w:rsidR="001F6933" w:rsidRPr="00263139" w:rsidRDefault="001F6933" w:rsidP="002F306F">
            <w:pPr>
              <w:rPr>
                <w:szCs w:val="24"/>
              </w:rPr>
            </w:pPr>
            <w:r w:rsidRPr="00263139">
              <w:rPr>
                <w:szCs w:val="24"/>
              </w:rPr>
              <w:t xml:space="preserve">The </w:t>
            </w:r>
            <w:r w:rsidR="00303830" w:rsidRPr="00263139">
              <w:rPr>
                <w:szCs w:val="24"/>
              </w:rPr>
              <w:t>conservatoire</w:t>
            </w:r>
            <w:r w:rsidRPr="00263139">
              <w:rPr>
                <w:szCs w:val="24"/>
              </w:rPr>
              <w:t xml:space="preserve"> provides a range of information for prospective and existing students, employers and other stakeholders which is utilised in a range of ways for a range of purposes.</w:t>
            </w:r>
          </w:p>
          <w:p w14:paraId="4F172E54" w14:textId="77777777" w:rsidR="001F6933" w:rsidRPr="00263139" w:rsidRDefault="001F6933" w:rsidP="002F306F">
            <w:pPr>
              <w:rPr>
                <w:szCs w:val="24"/>
              </w:rPr>
            </w:pPr>
          </w:p>
          <w:p w14:paraId="47593723" w14:textId="77777777" w:rsidR="001F6933" w:rsidRPr="00263139" w:rsidRDefault="001F6933" w:rsidP="002F306F">
            <w:pPr>
              <w:rPr>
                <w:szCs w:val="24"/>
              </w:rPr>
            </w:pPr>
            <w:r w:rsidRPr="00263139">
              <w:rPr>
                <w:szCs w:val="24"/>
              </w:rPr>
              <w:t>Published information within the context of this policy relates to:</w:t>
            </w:r>
          </w:p>
          <w:p w14:paraId="44A525C3" w14:textId="77777777" w:rsidR="001F6933" w:rsidRPr="00263139" w:rsidRDefault="001F6933" w:rsidP="002F306F">
            <w:pPr>
              <w:rPr>
                <w:szCs w:val="24"/>
              </w:rPr>
            </w:pPr>
          </w:p>
          <w:p w14:paraId="0EA680D6" w14:textId="77777777" w:rsidR="001F6933" w:rsidRPr="00263139" w:rsidRDefault="001F6933" w:rsidP="002F306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Externally-hosted information about the provision;</w:t>
            </w:r>
          </w:p>
          <w:p w14:paraId="24A940CD" w14:textId="77777777" w:rsidR="001F6933" w:rsidRPr="00263139" w:rsidRDefault="001F6933" w:rsidP="002F306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Terms and conditions;</w:t>
            </w:r>
          </w:p>
          <w:p w14:paraId="0C27AEA6" w14:textId="77777777" w:rsidR="001F6933" w:rsidRPr="00263139" w:rsidRDefault="001F6933" w:rsidP="002F306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Marketing and publicity materials;</w:t>
            </w:r>
          </w:p>
          <w:p w14:paraId="6963D64B" w14:textId="77777777" w:rsidR="001F6933" w:rsidRPr="00263139" w:rsidRDefault="001F6933" w:rsidP="002F306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 xml:space="preserve">Programme delivery materials; </w:t>
            </w:r>
          </w:p>
          <w:p w14:paraId="3620D9BB" w14:textId="77777777" w:rsidR="001F6933" w:rsidRPr="00263139" w:rsidRDefault="001F6933" w:rsidP="002F306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 xml:space="preserve">Student records of academic achievement; </w:t>
            </w:r>
          </w:p>
          <w:p w14:paraId="6A47F9DC" w14:textId="77777777" w:rsidR="006A7BD9" w:rsidRPr="00263139" w:rsidRDefault="001F6933" w:rsidP="002F306F">
            <w:pPr>
              <w:pStyle w:val="ListParagraph"/>
              <w:numPr>
                <w:ilvl w:val="0"/>
                <w:numId w:val="22"/>
              </w:numPr>
            </w:pPr>
            <w:r w:rsidRPr="00263139">
              <w:rPr>
                <w:rFonts w:ascii="Arial" w:hAnsi="Arial" w:cs="Arial"/>
              </w:rPr>
              <w:t>HE quality assurance materials.</w:t>
            </w:r>
          </w:p>
          <w:p w14:paraId="254DB6A6" w14:textId="621211F6" w:rsidR="002F306F" w:rsidRPr="00263139" w:rsidRDefault="002F306F" w:rsidP="002F306F">
            <w:pPr>
              <w:rPr>
                <w:szCs w:val="24"/>
              </w:rPr>
            </w:pPr>
          </w:p>
        </w:tc>
      </w:tr>
      <w:tr w:rsidR="00DF2F92" w:rsidRPr="00263139" w14:paraId="5F924889" w14:textId="77777777" w:rsidTr="00434C13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0E8019B" w14:textId="77777777" w:rsidR="00DF2F92" w:rsidRPr="00263139" w:rsidRDefault="00DF2F92" w:rsidP="007457D1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lastRenderedPageBreak/>
              <w:t>Policy</w:t>
            </w:r>
          </w:p>
        </w:tc>
      </w:tr>
      <w:tr w:rsidR="001F6933" w:rsidRPr="00263139" w14:paraId="7FA92BF7" w14:textId="77777777" w:rsidTr="00124448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5E76" w14:textId="4C447302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65A7874B" w14:textId="189E4901" w:rsidR="002F306F" w:rsidRPr="00263139" w:rsidRDefault="002F306F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Principles</w:t>
            </w:r>
          </w:p>
          <w:p w14:paraId="66FE2B73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5D64C7A4" w14:textId="1FFBFD2A" w:rsidR="002F306F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 xml:space="preserve">The </w:t>
            </w:r>
            <w:r w:rsidR="00124448" w:rsidRPr="00263139">
              <w:rPr>
                <w:rFonts w:ascii="Arial" w:hAnsi="Arial" w:cs="Arial"/>
              </w:rPr>
              <w:t>conservatoire</w:t>
            </w:r>
            <w:r w:rsidRPr="00263139">
              <w:rPr>
                <w:rFonts w:ascii="Arial" w:hAnsi="Arial" w:cs="Arial"/>
              </w:rPr>
              <w:t xml:space="preserve"> has in place mechanisms for the production, maintenance, review, sign-off and oversight of published information. </w:t>
            </w:r>
          </w:p>
          <w:p w14:paraId="212BE4BD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3483905E" w14:textId="67374B80" w:rsidR="002F306F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‘Published information’ may be in any format, for example written, video, audio.</w:t>
            </w:r>
          </w:p>
          <w:p w14:paraId="4F585AD2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42DC6CB8" w14:textId="31DFBD81" w:rsidR="002F306F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 xml:space="preserve">Responsibilities, processes and procedures for ensuring the accuracy of published information are assigned according to the type of information. </w:t>
            </w:r>
          </w:p>
          <w:p w14:paraId="6F75DAD9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2EC653A4" w14:textId="6F01B4D6" w:rsidR="002F306F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A ‘published information responsibilities overview’ is maintained indicating the locus of responsibility for production and sign-off of each type of information.</w:t>
            </w:r>
          </w:p>
          <w:p w14:paraId="2F83756C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4CAB21AB" w14:textId="5E277033" w:rsidR="002F306F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 xml:space="preserve">Responsibilities, processes and procedures are reviewed on an annual basis or promptly where changes are made to the details of courses/programmes to ensure that they remain accurate and fit for purpose. </w:t>
            </w:r>
          </w:p>
          <w:p w14:paraId="2A084599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5D1BA7F6" w14:textId="73C7A252" w:rsidR="001F6933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Periodic audits will also be carried out to confirm accuracy and completeness.</w:t>
            </w:r>
          </w:p>
          <w:p w14:paraId="424953B1" w14:textId="77777777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2FF225B6" w14:textId="550D2033" w:rsidR="002F306F" w:rsidRPr="00263139" w:rsidRDefault="001F6933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Externally-hosted Information about the Provision</w:t>
            </w:r>
          </w:p>
          <w:p w14:paraId="73992987" w14:textId="77777777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1383EC7E" w14:textId="656EA693" w:rsidR="002F306F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</w:rPr>
              <w:t>Externally-hosted information will be subject to factual sign-off, creative sign-off, or both. Examples include</w:t>
            </w:r>
            <w:r w:rsidR="00A37426" w:rsidRPr="00263139">
              <w:rPr>
                <w:rFonts w:ascii="Arial" w:hAnsi="Arial" w:cs="Arial"/>
              </w:rPr>
              <w:t>:</w:t>
            </w:r>
          </w:p>
          <w:p w14:paraId="04EB61A2" w14:textId="77777777" w:rsidR="002F306F" w:rsidRPr="00263139" w:rsidRDefault="001F6933" w:rsidP="00004FB2">
            <w:pPr>
              <w:pStyle w:val="ISEDbodytext"/>
              <w:numPr>
                <w:ilvl w:val="0"/>
                <w:numId w:val="36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t>UCAS</w:t>
            </w:r>
          </w:p>
          <w:p w14:paraId="0FFA70E5" w14:textId="77777777" w:rsidR="002F306F" w:rsidRPr="00263139" w:rsidRDefault="001F6933" w:rsidP="00004FB2">
            <w:pPr>
              <w:pStyle w:val="ISEDbodytext"/>
              <w:numPr>
                <w:ilvl w:val="0"/>
                <w:numId w:val="36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263139">
              <w:rPr>
                <w:rFonts w:cs="Arial"/>
                <w:color w:val="auto"/>
                <w:sz w:val="24"/>
                <w:szCs w:val="24"/>
              </w:rPr>
              <w:t>Whatuni</w:t>
            </w:r>
            <w:proofErr w:type="spellEnd"/>
            <w:r w:rsidRPr="00263139">
              <w:rPr>
                <w:rFonts w:cs="Arial"/>
                <w:color w:val="auto"/>
                <w:sz w:val="24"/>
                <w:szCs w:val="24"/>
              </w:rPr>
              <w:t>?</w:t>
            </w:r>
          </w:p>
          <w:p w14:paraId="7F95EA55" w14:textId="77777777" w:rsidR="002F306F" w:rsidRPr="00263139" w:rsidRDefault="001F6933" w:rsidP="00004FB2">
            <w:pPr>
              <w:pStyle w:val="ISEDbodytext"/>
              <w:numPr>
                <w:ilvl w:val="0"/>
                <w:numId w:val="36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lastRenderedPageBreak/>
              <w:t>KIS</w:t>
            </w:r>
          </w:p>
          <w:p w14:paraId="5ED32233" w14:textId="77777777" w:rsidR="002F306F" w:rsidRPr="00263139" w:rsidRDefault="001F6933" w:rsidP="00004FB2">
            <w:pPr>
              <w:pStyle w:val="ISEDbodytext"/>
              <w:numPr>
                <w:ilvl w:val="0"/>
                <w:numId w:val="36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t>SLC</w:t>
            </w:r>
          </w:p>
          <w:p w14:paraId="230B64DC" w14:textId="4E66F508" w:rsidR="001F6933" w:rsidRPr="00263139" w:rsidRDefault="001F6933" w:rsidP="00004FB2">
            <w:pPr>
              <w:pStyle w:val="ISEDbodytext"/>
              <w:numPr>
                <w:ilvl w:val="0"/>
                <w:numId w:val="36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t>International Education Agents’ websites</w:t>
            </w:r>
          </w:p>
          <w:p w14:paraId="7341E7D8" w14:textId="31E3E711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07291CB3" w14:textId="60BEE2FC" w:rsidR="001F6933" w:rsidRPr="00263139" w:rsidRDefault="001F6933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Externally-hosted information may have to adhere to the host’s guidelines; factual sign-off will be a priority.</w:t>
            </w:r>
          </w:p>
          <w:p w14:paraId="5C7118F9" w14:textId="6781ADD0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70D1F0A1" w14:textId="09E07AA4" w:rsidR="002F306F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Terms and Conditions</w:t>
            </w:r>
          </w:p>
          <w:p w14:paraId="03CD88E0" w14:textId="77777777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2B637EDB" w14:textId="4E30CCBB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</w:rPr>
              <w:t xml:space="preserve">Terms and conditions of study, including information relating to tuition fees and additional study expenses, are clearly displayed on the </w:t>
            </w:r>
            <w:r w:rsidR="00124448" w:rsidRPr="00263139">
              <w:rPr>
                <w:rFonts w:ascii="Arial" w:hAnsi="Arial" w:cs="Arial"/>
              </w:rPr>
              <w:t>conservatoire</w:t>
            </w:r>
            <w:r w:rsidRPr="00263139">
              <w:rPr>
                <w:rFonts w:ascii="Arial" w:hAnsi="Arial" w:cs="Arial"/>
              </w:rPr>
              <w:t xml:space="preserve"> website.</w:t>
            </w:r>
          </w:p>
          <w:p w14:paraId="0FA81483" w14:textId="1E5B0F94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784893B9" w14:textId="46B274A4" w:rsidR="002F306F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Marketing and Publicity Materials</w:t>
            </w:r>
          </w:p>
          <w:p w14:paraId="47319709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450EB7B5" w14:textId="79177E97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>Examples of marketing and publicity materials include</w:t>
            </w:r>
            <w:r w:rsidR="002F306F" w:rsidRPr="00263139">
              <w:rPr>
                <w:rFonts w:ascii="Arial" w:hAnsi="Arial" w:cs="Arial"/>
              </w:rPr>
              <w:t>:</w:t>
            </w:r>
          </w:p>
          <w:p w14:paraId="2E11C1CA" w14:textId="77777777" w:rsidR="002F306F" w:rsidRPr="00263139" w:rsidRDefault="00124448" w:rsidP="00004FB2">
            <w:pPr>
              <w:pStyle w:val="ISEDbodytext"/>
              <w:numPr>
                <w:ilvl w:val="0"/>
                <w:numId w:val="37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t xml:space="preserve">The </w:t>
            </w:r>
            <w:r w:rsidR="00A37426" w:rsidRPr="00263139">
              <w:rPr>
                <w:rFonts w:cs="Arial"/>
                <w:color w:val="auto"/>
                <w:sz w:val="24"/>
                <w:szCs w:val="24"/>
              </w:rPr>
              <w:t>website</w:t>
            </w:r>
          </w:p>
          <w:p w14:paraId="770E10DC" w14:textId="77777777" w:rsidR="002F306F" w:rsidRPr="00263139" w:rsidRDefault="00124448" w:rsidP="00004FB2">
            <w:pPr>
              <w:pStyle w:val="ISEDbodytext"/>
              <w:numPr>
                <w:ilvl w:val="0"/>
                <w:numId w:val="37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t>P</w:t>
            </w:r>
            <w:r w:rsidR="00A37426" w:rsidRPr="00263139">
              <w:rPr>
                <w:rFonts w:cs="Arial"/>
                <w:color w:val="auto"/>
                <w:sz w:val="24"/>
                <w:szCs w:val="24"/>
              </w:rPr>
              <w:t>rospectuses</w:t>
            </w:r>
          </w:p>
          <w:p w14:paraId="73AB9F78" w14:textId="77777777" w:rsidR="002F306F" w:rsidRPr="00263139" w:rsidRDefault="00A37426" w:rsidP="00004FB2">
            <w:pPr>
              <w:pStyle w:val="ISEDbodytext"/>
              <w:numPr>
                <w:ilvl w:val="0"/>
                <w:numId w:val="37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t xml:space="preserve">Course information materials for </w:t>
            </w:r>
            <w:r w:rsidR="00124448" w:rsidRPr="00263139">
              <w:rPr>
                <w:rFonts w:cs="Arial"/>
                <w:color w:val="auto"/>
                <w:sz w:val="24"/>
                <w:szCs w:val="24"/>
              </w:rPr>
              <w:t>prospective students</w:t>
            </w:r>
          </w:p>
          <w:p w14:paraId="12BAE226" w14:textId="036FD0D8" w:rsidR="00A37426" w:rsidRPr="00263139" w:rsidRDefault="00A37426" w:rsidP="00004FB2">
            <w:pPr>
              <w:pStyle w:val="ISEDbodytext"/>
              <w:numPr>
                <w:ilvl w:val="0"/>
                <w:numId w:val="37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color w:val="auto"/>
                <w:sz w:val="24"/>
                <w:szCs w:val="24"/>
              </w:rPr>
              <w:t>CRM communications.</w:t>
            </w:r>
          </w:p>
          <w:p w14:paraId="04C28BE4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613F14EE" w14:textId="66114135" w:rsidR="002F306F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Marketing and publicity materials fall into two categories: generic and specific.</w:t>
            </w:r>
          </w:p>
          <w:p w14:paraId="3EFF864A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77BE5A4C" w14:textId="51771A76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Responsibilities relating to each category are clearly defined in the ‘published information responsibilities overview’.</w:t>
            </w:r>
          </w:p>
          <w:p w14:paraId="2B992634" w14:textId="0CCBABE9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45F0EF1A" w14:textId="1814CE6B" w:rsidR="00A37426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Programme Delivery Information</w:t>
            </w:r>
          </w:p>
          <w:p w14:paraId="713FB09D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4711A265" w14:textId="38509C5E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>‘Programme delivery information’ relates to information about any aspect of a student’s studies.  Examples include</w:t>
            </w:r>
            <w:r w:rsidR="002F306F" w:rsidRPr="00263139">
              <w:rPr>
                <w:rFonts w:ascii="Arial" w:hAnsi="Arial" w:cs="Arial"/>
              </w:rPr>
              <w:t>:</w:t>
            </w:r>
          </w:p>
          <w:p w14:paraId="0E1762DC" w14:textId="77777777" w:rsidR="002F306F" w:rsidRPr="00263139" w:rsidRDefault="00A37426" w:rsidP="00004FB2">
            <w:pPr>
              <w:pStyle w:val="ISEDbodytext"/>
              <w:numPr>
                <w:ilvl w:val="0"/>
                <w:numId w:val="38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sz w:val="24"/>
                <w:szCs w:val="24"/>
              </w:rPr>
              <w:t>Programme and module specifications</w:t>
            </w:r>
          </w:p>
          <w:p w14:paraId="5EFF9314" w14:textId="77777777" w:rsidR="002F306F" w:rsidRPr="00263139" w:rsidRDefault="00A37426" w:rsidP="00004FB2">
            <w:pPr>
              <w:pStyle w:val="ISEDbodytext"/>
              <w:numPr>
                <w:ilvl w:val="0"/>
                <w:numId w:val="38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sz w:val="24"/>
                <w:szCs w:val="24"/>
              </w:rPr>
              <w:t>Programme and module information (in hard copy and/or on the VLE), and any material published on the virtual learning environment (VLE)</w:t>
            </w:r>
          </w:p>
          <w:p w14:paraId="4C89E64F" w14:textId="77777777" w:rsidR="002F306F" w:rsidRPr="00263139" w:rsidRDefault="00A37426" w:rsidP="00004FB2">
            <w:pPr>
              <w:pStyle w:val="ISEDbodytext"/>
              <w:numPr>
                <w:ilvl w:val="0"/>
                <w:numId w:val="38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sz w:val="24"/>
                <w:szCs w:val="24"/>
              </w:rPr>
              <w:t>Library and IT services and resources</w:t>
            </w:r>
          </w:p>
          <w:p w14:paraId="0E3CFBA2" w14:textId="0EFE4AD7" w:rsidR="00A37426" w:rsidRPr="00263139" w:rsidRDefault="00A37426" w:rsidP="00004FB2">
            <w:pPr>
              <w:pStyle w:val="ISEDbodytext"/>
              <w:numPr>
                <w:ilvl w:val="0"/>
                <w:numId w:val="38"/>
              </w:numPr>
              <w:spacing w:after="0"/>
              <w:rPr>
                <w:rFonts w:cs="Arial"/>
                <w:color w:val="auto"/>
                <w:sz w:val="24"/>
                <w:szCs w:val="24"/>
              </w:rPr>
            </w:pPr>
            <w:r w:rsidRPr="00263139">
              <w:rPr>
                <w:rFonts w:cs="Arial"/>
                <w:sz w:val="24"/>
                <w:szCs w:val="24"/>
              </w:rPr>
              <w:t>Academic administration and student support services.</w:t>
            </w:r>
          </w:p>
          <w:p w14:paraId="356E148D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17A84A2A" w14:textId="44CC5308" w:rsidR="002F306F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Programme and module specifications will be updated in accordance with the validating bod</w:t>
            </w:r>
            <w:r w:rsidR="00124448" w:rsidRPr="00263139">
              <w:rPr>
                <w:rFonts w:ascii="Arial" w:hAnsi="Arial" w:cs="Arial"/>
              </w:rPr>
              <w:t>y</w:t>
            </w:r>
            <w:r w:rsidRPr="00263139">
              <w:rPr>
                <w:rFonts w:ascii="Arial" w:hAnsi="Arial" w:cs="Arial"/>
              </w:rPr>
              <w:t>’</w:t>
            </w:r>
            <w:r w:rsidR="00124448" w:rsidRPr="00263139">
              <w:rPr>
                <w:rFonts w:ascii="Arial" w:hAnsi="Arial" w:cs="Arial"/>
              </w:rPr>
              <w:t>s</w:t>
            </w:r>
            <w:r w:rsidRPr="00263139">
              <w:rPr>
                <w:rFonts w:ascii="Arial" w:hAnsi="Arial" w:cs="Arial"/>
              </w:rPr>
              <w:t xml:space="preserve"> regulations.</w:t>
            </w:r>
          </w:p>
          <w:p w14:paraId="6D9A3FF5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0C3A27F0" w14:textId="6AFFF8EA" w:rsidR="002F306F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Minimum requirements relating to the content of programme and module information are</w:t>
            </w:r>
            <w:r w:rsidR="002F306F" w:rsidRPr="00263139">
              <w:rPr>
                <w:rFonts w:ascii="Arial" w:hAnsi="Arial" w:cs="Arial"/>
              </w:rPr>
              <w:t xml:space="preserve"> drawn up and reviewed annually.</w:t>
            </w:r>
          </w:p>
          <w:p w14:paraId="0D11733F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7A2FEEDC" w14:textId="31B52321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Responsibilities relating to the production and annual updating of programme delivery information are clearly defined in the ‘published information responsibilities overview’.</w:t>
            </w:r>
          </w:p>
          <w:p w14:paraId="78E49CE0" w14:textId="51FFC07E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0CA747DF" w14:textId="07326A95" w:rsidR="002F306F" w:rsidRPr="00263139" w:rsidRDefault="002F306F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Student Records of Academic Achievement</w:t>
            </w:r>
          </w:p>
          <w:p w14:paraId="7CDEF5AF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50061DD8" w14:textId="769F8360" w:rsidR="002F306F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 xml:space="preserve">The </w:t>
            </w:r>
            <w:r w:rsidR="00124448" w:rsidRPr="00263139">
              <w:rPr>
                <w:rFonts w:ascii="Arial" w:hAnsi="Arial" w:cs="Arial"/>
              </w:rPr>
              <w:t>conservatoire</w:t>
            </w:r>
            <w:r w:rsidRPr="00263139">
              <w:rPr>
                <w:rFonts w:ascii="Arial" w:hAnsi="Arial" w:cs="Arial"/>
              </w:rPr>
              <w:t xml:space="preserve"> has in place mechanisms to ensure the accuracy of students’ results.</w:t>
            </w:r>
          </w:p>
          <w:p w14:paraId="607FEE89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3EF9DD8C" w14:textId="729B53E8" w:rsidR="002F306F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Results and transcripts are issued to students in accordance with validating bod</w:t>
            </w:r>
            <w:r w:rsidR="00124448" w:rsidRPr="00263139">
              <w:rPr>
                <w:rFonts w:ascii="Arial" w:hAnsi="Arial" w:cs="Arial"/>
              </w:rPr>
              <w:t>y</w:t>
            </w:r>
            <w:r w:rsidRPr="00263139">
              <w:rPr>
                <w:rFonts w:ascii="Arial" w:hAnsi="Arial" w:cs="Arial"/>
              </w:rPr>
              <w:t>’</w:t>
            </w:r>
            <w:r w:rsidR="00124448" w:rsidRPr="00263139">
              <w:rPr>
                <w:rFonts w:ascii="Arial" w:hAnsi="Arial" w:cs="Arial"/>
              </w:rPr>
              <w:t>s</w:t>
            </w:r>
            <w:r w:rsidRPr="00263139">
              <w:rPr>
                <w:rFonts w:ascii="Arial" w:hAnsi="Arial" w:cs="Arial"/>
              </w:rPr>
              <w:t xml:space="preserve"> requirements.</w:t>
            </w:r>
          </w:p>
          <w:p w14:paraId="4BEED35B" w14:textId="77777777" w:rsidR="002F306F" w:rsidRPr="00263139" w:rsidRDefault="002F306F" w:rsidP="00004FB2">
            <w:pPr>
              <w:rPr>
                <w:rFonts w:cs="Arial"/>
                <w:szCs w:val="24"/>
              </w:rPr>
            </w:pPr>
          </w:p>
          <w:p w14:paraId="354E57F3" w14:textId="625DAE70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</w:rPr>
            </w:pPr>
            <w:r w:rsidRPr="00263139">
              <w:rPr>
                <w:rFonts w:ascii="Arial" w:hAnsi="Arial" w:cs="Arial"/>
              </w:rPr>
              <w:t>The scope covers the results of students who leave without completing their programme of study.</w:t>
            </w:r>
            <w:r w:rsidRPr="00263139" w:rsidDel="00717A09">
              <w:rPr>
                <w:rFonts w:ascii="Arial" w:hAnsi="Arial" w:cs="Arial"/>
              </w:rPr>
              <w:t xml:space="preserve"> </w:t>
            </w:r>
          </w:p>
          <w:p w14:paraId="32AA6525" w14:textId="5F205E62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42C70BB5" w14:textId="2AFBFE4A" w:rsidR="002F306F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HE Quality Assurance Materials</w:t>
            </w:r>
          </w:p>
          <w:p w14:paraId="20573839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49668665" w14:textId="6A365E28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>Including policies and procedures, regulations and guidelines.</w:t>
            </w:r>
          </w:p>
          <w:p w14:paraId="4F334452" w14:textId="77777777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66AE25C2" w14:textId="0FEAFB5F" w:rsidR="00A37426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Changes to Information and Limitations</w:t>
            </w:r>
          </w:p>
          <w:p w14:paraId="44BA2C53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024745F9" w14:textId="24C9E5E5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color w:val="000000"/>
              </w:rPr>
            </w:pPr>
            <w:r w:rsidRPr="00263139">
              <w:rPr>
                <w:rFonts w:ascii="Arial" w:hAnsi="Arial" w:cs="Arial"/>
              </w:rPr>
              <w:t xml:space="preserve">The </w:t>
            </w:r>
            <w:r w:rsidR="00124448" w:rsidRPr="00263139">
              <w:rPr>
                <w:rFonts w:ascii="Arial" w:hAnsi="Arial" w:cs="Arial"/>
              </w:rPr>
              <w:t>conservatoire</w:t>
            </w:r>
            <w:r w:rsidRPr="00263139">
              <w:rPr>
                <w:rFonts w:ascii="Arial" w:hAnsi="Arial" w:cs="Arial"/>
                <w:color w:val="000000"/>
              </w:rPr>
              <w:t xml:space="preserve"> reserves the right:</w:t>
            </w:r>
          </w:p>
          <w:p w14:paraId="33EA9BF7" w14:textId="463BE096" w:rsidR="002F306F" w:rsidRPr="00263139" w:rsidRDefault="00A37426" w:rsidP="00004FB2">
            <w:pPr>
              <w:pStyle w:val="BodyText"/>
              <w:numPr>
                <w:ilvl w:val="0"/>
                <w:numId w:val="39"/>
              </w:numPr>
              <w:spacing w:after="0"/>
              <w:rPr>
                <w:rFonts w:cs="Arial"/>
                <w:color w:val="000000"/>
                <w:szCs w:val="24"/>
              </w:rPr>
            </w:pPr>
            <w:r w:rsidRPr="00263139">
              <w:rPr>
                <w:rFonts w:cs="Arial"/>
                <w:color w:val="000000"/>
                <w:szCs w:val="24"/>
              </w:rPr>
              <w:t xml:space="preserve">To make such changes to the details of courses/programmes of study it considers reasonable including changes in content, delivery or teaching staff.  </w:t>
            </w:r>
          </w:p>
          <w:p w14:paraId="67C797CC" w14:textId="77777777" w:rsidR="002F306F" w:rsidRPr="00263139" w:rsidRDefault="002F306F" w:rsidP="00004FB2">
            <w:pPr>
              <w:rPr>
                <w:rFonts w:cs="Arial"/>
                <w:szCs w:val="24"/>
                <w:u w:val="single"/>
              </w:rPr>
            </w:pPr>
          </w:p>
          <w:p w14:paraId="4DD04E2F" w14:textId="373E1904" w:rsidR="00A37426" w:rsidRPr="00263139" w:rsidRDefault="00124448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color w:val="000000"/>
              </w:rPr>
            </w:pPr>
            <w:r w:rsidRPr="00263139">
              <w:rPr>
                <w:rFonts w:ascii="Arial" w:hAnsi="Arial" w:cs="Arial"/>
                <w:color w:val="000000"/>
              </w:rPr>
              <w:t>T</w:t>
            </w:r>
            <w:r w:rsidR="00A37426" w:rsidRPr="00263139">
              <w:rPr>
                <w:rFonts w:ascii="Arial" w:hAnsi="Arial" w:cs="Arial"/>
                <w:color w:val="000000"/>
              </w:rPr>
              <w:t xml:space="preserve">he </w:t>
            </w:r>
            <w:r w:rsidRPr="00263139">
              <w:rPr>
                <w:rFonts w:ascii="Arial" w:hAnsi="Arial" w:cs="Arial"/>
                <w:color w:val="000000"/>
              </w:rPr>
              <w:t xml:space="preserve">Student Protection Plan and the </w:t>
            </w:r>
            <w:r w:rsidR="00A37426" w:rsidRPr="00263139">
              <w:rPr>
                <w:rFonts w:ascii="Arial" w:hAnsi="Arial" w:cs="Arial"/>
                <w:color w:val="000000"/>
              </w:rPr>
              <w:t xml:space="preserve">Terms and Conditions </w:t>
            </w:r>
            <w:r w:rsidRPr="00263139">
              <w:rPr>
                <w:rFonts w:ascii="Arial" w:hAnsi="Arial" w:cs="Arial"/>
                <w:color w:val="000000"/>
              </w:rPr>
              <w:t>for Students and Prospective Students outline the circumstances under which changes may be made and how they are communicated to students and prospective students</w:t>
            </w:r>
            <w:r w:rsidR="00A37426" w:rsidRPr="00263139">
              <w:rPr>
                <w:rFonts w:ascii="Arial" w:hAnsi="Arial" w:cs="Arial"/>
                <w:color w:val="000000"/>
              </w:rPr>
              <w:t>.</w:t>
            </w:r>
          </w:p>
          <w:p w14:paraId="14642F2B" w14:textId="5F097D03" w:rsidR="002F306F" w:rsidRPr="00263139" w:rsidRDefault="002F306F" w:rsidP="00004FB2">
            <w:pPr>
              <w:rPr>
                <w:rFonts w:cs="Arial"/>
                <w:b/>
                <w:szCs w:val="24"/>
              </w:rPr>
            </w:pPr>
          </w:p>
          <w:p w14:paraId="2AB7930A" w14:textId="68B21843" w:rsidR="00004FB2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Staff Development and Training</w:t>
            </w:r>
          </w:p>
          <w:p w14:paraId="1359B129" w14:textId="77777777" w:rsidR="00004FB2" w:rsidRPr="00263139" w:rsidRDefault="00004FB2" w:rsidP="00004FB2">
            <w:pPr>
              <w:rPr>
                <w:rFonts w:cs="Arial"/>
                <w:szCs w:val="24"/>
                <w:u w:val="single"/>
              </w:rPr>
            </w:pPr>
          </w:p>
          <w:p w14:paraId="3DC0320F" w14:textId="6E8CCD94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>All staff associated with the production of published information will be given appropriate training and/or guidance.</w:t>
            </w:r>
          </w:p>
          <w:p w14:paraId="114D4A69" w14:textId="613819B3" w:rsidR="00A37426" w:rsidRPr="00263139" w:rsidRDefault="00A37426" w:rsidP="00004FB2">
            <w:pPr>
              <w:rPr>
                <w:rFonts w:cs="Arial"/>
                <w:szCs w:val="24"/>
              </w:rPr>
            </w:pPr>
          </w:p>
          <w:p w14:paraId="5C2E81B3" w14:textId="664D8385" w:rsidR="00004FB2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Equality and Diversity Statement</w:t>
            </w:r>
          </w:p>
          <w:p w14:paraId="46BB6AFE" w14:textId="77777777" w:rsidR="00004FB2" w:rsidRPr="00263139" w:rsidRDefault="00004FB2" w:rsidP="00004FB2">
            <w:pPr>
              <w:rPr>
                <w:rFonts w:cs="Arial"/>
                <w:szCs w:val="24"/>
                <w:u w:val="single"/>
              </w:rPr>
            </w:pPr>
          </w:p>
          <w:p w14:paraId="33EB751B" w14:textId="7548ED3B" w:rsidR="00004FB2" w:rsidRPr="00263139" w:rsidRDefault="00004FB2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>T</w:t>
            </w:r>
            <w:r w:rsidR="00A37426" w:rsidRPr="00263139">
              <w:rPr>
                <w:rFonts w:ascii="Arial" w:hAnsi="Arial" w:cs="Arial"/>
              </w:rPr>
              <w:t>his policy will be implemented in accordance with the</w:t>
            </w:r>
            <w:r w:rsidR="00434C13">
              <w:rPr>
                <w:rFonts w:ascii="Arial" w:hAnsi="Arial" w:cs="Arial"/>
              </w:rPr>
              <w:t xml:space="preserve"> conservatoire</w:t>
            </w:r>
            <w:r w:rsidR="00A37426" w:rsidRPr="00263139">
              <w:rPr>
                <w:rFonts w:ascii="Arial" w:hAnsi="Arial" w:cs="Arial"/>
              </w:rPr>
              <w:t>’s equality and diversity policies, published information guidelines set out by awarding bodies and the QAA Quality Code.</w:t>
            </w:r>
          </w:p>
          <w:p w14:paraId="3699E1BF" w14:textId="77777777" w:rsidR="00004FB2" w:rsidRPr="00263139" w:rsidRDefault="00004FB2" w:rsidP="00004FB2">
            <w:pPr>
              <w:rPr>
                <w:rFonts w:cs="Arial"/>
                <w:szCs w:val="24"/>
                <w:u w:val="single"/>
              </w:rPr>
            </w:pPr>
          </w:p>
          <w:p w14:paraId="18AFB4A6" w14:textId="76D84C49" w:rsidR="00004FB2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>Published information should adhere to accessible format guidelines wherever possible.</w:t>
            </w:r>
          </w:p>
          <w:p w14:paraId="62F393FD" w14:textId="77777777" w:rsidR="00004FB2" w:rsidRPr="00263139" w:rsidRDefault="00004FB2" w:rsidP="00004FB2">
            <w:pPr>
              <w:rPr>
                <w:rFonts w:cs="Arial"/>
                <w:szCs w:val="24"/>
                <w:u w:val="single"/>
              </w:rPr>
            </w:pPr>
          </w:p>
          <w:p w14:paraId="038C6CA1" w14:textId="32DB0DDD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>Where this is not possible, alternative formats should be available on request.</w:t>
            </w:r>
          </w:p>
          <w:p w14:paraId="1E9548AC" w14:textId="3BC1F4F2" w:rsidR="00004FB2" w:rsidRPr="00263139" w:rsidRDefault="00004FB2" w:rsidP="00004FB2">
            <w:pPr>
              <w:rPr>
                <w:rFonts w:cs="Arial"/>
                <w:szCs w:val="24"/>
              </w:rPr>
            </w:pPr>
          </w:p>
          <w:p w14:paraId="22CB52BA" w14:textId="37EC92FF" w:rsidR="00004FB2" w:rsidRPr="00263139" w:rsidRDefault="00A37426" w:rsidP="00004FB2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b/>
              </w:rPr>
            </w:pPr>
            <w:r w:rsidRPr="00263139">
              <w:rPr>
                <w:rFonts w:ascii="Arial" w:hAnsi="Arial" w:cs="Arial"/>
                <w:b/>
              </w:rPr>
              <w:t>Monitoring and Review</w:t>
            </w:r>
          </w:p>
          <w:p w14:paraId="09D000B4" w14:textId="77777777" w:rsidR="00004FB2" w:rsidRPr="00263139" w:rsidRDefault="00004FB2" w:rsidP="00004FB2">
            <w:pPr>
              <w:rPr>
                <w:rFonts w:cs="Arial"/>
                <w:szCs w:val="24"/>
                <w:u w:val="single"/>
              </w:rPr>
            </w:pPr>
          </w:p>
          <w:p w14:paraId="250B0120" w14:textId="6CD0D6BF" w:rsidR="00A37426" w:rsidRPr="00263139" w:rsidRDefault="00A37426" w:rsidP="00004FB2">
            <w:pPr>
              <w:pStyle w:val="ListParagraph"/>
              <w:numPr>
                <w:ilvl w:val="1"/>
                <w:numId w:val="35"/>
              </w:numPr>
              <w:contextualSpacing w:val="0"/>
              <w:rPr>
                <w:rFonts w:ascii="Arial" w:hAnsi="Arial" w:cs="Arial"/>
                <w:u w:val="single"/>
              </w:rPr>
            </w:pPr>
            <w:r w:rsidRPr="00263139">
              <w:rPr>
                <w:rFonts w:ascii="Arial" w:hAnsi="Arial" w:cs="Arial"/>
              </w:rPr>
              <w:t xml:space="preserve">The </w:t>
            </w:r>
            <w:r w:rsidR="00124448" w:rsidRPr="00263139">
              <w:rPr>
                <w:rFonts w:ascii="Arial" w:hAnsi="Arial" w:cs="Arial"/>
              </w:rPr>
              <w:t>conservatoire</w:t>
            </w:r>
            <w:r w:rsidRPr="00263139">
              <w:rPr>
                <w:rFonts w:ascii="Arial" w:hAnsi="Arial" w:cs="Arial"/>
              </w:rPr>
              <w:t xml:space="preserve"> will regularly monitor and review this policy and its associated procedures to assess the effectiveness of its implementation and outcomes.</w:t>
            </w:r>
          </w:p>
          <w:p w14:paraId="3236E984" w14:textId="77777777" w:rsidR="00A37426" w:rsidRPr="00263139" w:rsidRDefault="00A37426" w:rsidP="00004FB2">
            <w:pPr>
              <w:rPr>
                <w:rFonts w:cs="Arial"/>
                <w:szCs w:val="24"/>
                <w:u w:val="single"/>
              </w:rPr>
            </w:pPr>
          </w:p>
        </w:tc>
      </w:tr>
      <w:tr w:rsidR="00F52503" w:rsidRPr="00263139" w14:paraId="19522AC7" w14:textId="77777777" w:rsidTr="00656CD9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708026F" w14:textId="77777777" w:rsidR="00F52503" w:rsidRPr="00263139" w:rsidRDefault="00F52503" w:rsidP="00F52503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lastRenderedPageBreak/>
              <w:t>Responsibilities</w:t>
            </w:r>
          </w:p>
        </w:tc>
      </w:tr>
      <w:tr w:rsidR="00F52503" w:rsidRPr="00263139" w14:paraId="2AE53679" w14:textId="77777777" w:rsidTr="00EB0D46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848" w14:textId="77777777" w:rsidR="00004FB2" w:rsidRPr="00263139" w:rsidRDefault="00004FB2" w:rsidP="00004FB2">
            <w:pPr>
              <w:rPr>
                <w:szCs w:val="24"/>
              </w:rPr>
            </w:pPr>
          </w:p>
          <w:p w14:paraId="60DB0558" w14:textId="77777777" w:rsidR="00F52503" w:rsidRPr="00263139" w:rsidRDefault="00124448" w:rsidP="00004FB2">
            <w:pPr>
              <w:rPr>
                <w:rFonts w:cs="Arial"/>
                <w:szCs w:val="24"/>
              </w:rPr>
            </w:pPr>
            <w:r w:rsidRPr="00263139">
              <w:rPr>
                <w:szCs w:val="24"/>
              </w:rPr>
              <w:t xml:space="preserve">The </w:t>
            </w:r>
            <w:r w:rsidRPr="00263139">
              <w:rPr>
                <w:rFonts w:cs="Arial"/>
                <w:szCs w:val="24"/>
              </w:rPr>
              <w:t>‘published information responsibilities overview’ indicates where the responsibility for the production and approval/sign-off of published information lies.</w:t>
            </w:r>
          </w:p>
          <w:p w14:paraId="003FCE97" w14:textId="7A992986" w:rsidR="00004FB2" w:rsidRPr="00263139" w:rsidRDefault="00004FB2" w:rsidP="00004FB2">
            <w:pPr>
              <w:rPr>
                <w:szCs w:val="24"/>
              </w:rPr>
            </w:pPr>
          </w:p>
        </w:tc>
      </w:tr>
    </w:tbl>
    <w:p w14:paraId="36677B9A" w14:textId="77777777" w:rsidR="005A3A48" w:rsidRPr="00263139" w:rsidRDefault="005A3A48" w:rsidP="005A3A48">
      <w:pPr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02"/>
      </w:tblGrid>
      <w:tr w:rsidR="001F6933" w:rsidRPr="00263139" w14:paraId="2E3B1F48" w14:textId="77777777" w:rsidTr="00656CD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FD9B49" w14:textId="77777777" w:rsidR="001F6933" w:rsidRPr="00263139" w:rsidRDefault="001F6933" w:rsidP="00E30A1A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 xml:space="preserve">Procedure flowchart </w:t>
            </w:r>
            <w:r w:rsidRPr="00263139">
              <w:rPr>
                <w:szCs w:val="24"/>
              </w:rPr>
              <w:t>(if applicable)</w:t>
            </w:r>
          </w:p>
        </w:tc>
      </w:tr>
      <w:tr w:rsidR="001F6933" w:rsidRPr="00263139" w14:paraId="24855A6B" w14:textId="77777777" w:rsidTr="00E30A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3072" w14:textId="77777777" w:rsidR="00004FB2" w:rsidRPr="00263139" w:rsidRDefault="00004FB2" w:rsidP="00004FB2">
            <w:pPr>
              <w:rPr>
                <w:szCs w:val="24"/>
              </w:rPr>
            </w:pPr>
          </w:p>
          <w:p w14:paraId="204CD3D5" w14:textId="0A978230" w:rsidR="00124448" w:rsidRPr="00263139" w:rsidRDefault="00124448" w:rsidP="00004FB2">
            <w:pPr>
              <w:rPr>
                <w:szCs w:val="24"/>
              </w:rPr>
            </w:pPr>
            <w:r w:rsidRPr="00263139">
              <w:rPr>
                <w:szCs w:val="24"/>
              </w:rPr>
              <w:t>N/A</w:t>
            </w:r>
          </w:p>
          <w:p w14:paraId="03530F7A" w14:textId="1447C492" w:rsidR="00004FB2" w:rsidRPr="00263139" w:rsidRDefault="00004FB2" w:rsidP="00004FB2">
            <w:pPr>
              <w:rPr>
                <w:szCs w:val="24"/>
              </w:rPr>
            </w:pPr>
          </w:p>
        </w:tc>
      </w:tr>
      <w:tr w:rsidR="001F6933" w:rsidRPr="00263139" w14:paraId="00C8BBCB" w14:textId="77777777" w:rsidTr="00656CD9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AEA7CF6" w14:textId="77777777" w:rsidR="001F6933" w:rsidRPr="00263139" w:rsidRDefault="001F6933" w:rsidP="00E30A1A">
            <w:pPr>
              <w:rPr>
                <w:b/>
                <w:szCs w:val="24"/>
              </w:rPr>
            </w:pPr>
            <w:r w:rsidRPr="00263139">
              <w:rPr>
                <w:b/>
                <w:szCs w:val="24"/>
              </w:rPr>
              <w:t xml:space="preserve">Breach of policy </w:t>
            </w:r>
            <w:r w:rsidRPr="00263139">
              <w:rPr>
                <w:szCs w:val="24"/>
              </w:rPr>
              <w:t>(if applicable)</w:t>
            </w:r>
          </w:p>
        </w:tc>
      </w:tr>
      <w:tr w:rsidR="001F6933" w:rsidRPr="00263139" w14:paraId="33E3FF50" w14:textId="77777777" w:rsidTr="00E30A1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61D" w14:textId="77777777" w:rsidR="00004FB2" w:rsidRPr="00263139" w:rsidRDefault="00004FB2" w:rsidP="00004FB2">
            <w:pPr>
              <w:rPr>
                <w:szCs w:val="24"/>
              </w:rPr>
            </w:pPr>
          </w:p>
          <w:p w14:paraId="1EA298A5" w14:textId="77777777" w:rsidR="001F6933" w:rsidRPr="00263139" w:rsidRDefault="00124448" w:rsidP="00004FB2">
            <w:pPr>
              <w:rPr>
                <w:szCs w:val="24"/>
              </w:rPr>
            </w:pPr>
            <w:r w:rsidRPr="00263139">
              <w:rPr>
                <w:szCs w:val="24"/>
              </w:rPr>
              <w:t>Students and prospective students may have recourse to the Complaints Policy if published information is out of date or inaccurate.</w:t>
            </w:r>
          </w:p>
          <w:p w14:paraId="2FD906BB" w14:textId="2A4E731B" w:rsidR="00004FB2" w:rsidRPr="00263139" w:rsidRDefault="00004FB2" w:rsidP="00004FB2">
            <w:pPr>
              <w:rPr>
                <w:szCs w:val="24"/>
              </w:rPr>
            </w:pPr>
          </w:p>
        </w:tc>
      </w:tr>
    </w:tbl>
    <w:p w14:paraId="4CC67B10" w14:textId="77777777" w:rsidR="001F6933" w:rsidRPr="00263139" w:rsidRDefault="001F6933" w:rsidP="001F6933">
      <w:pPr>
        <w:rPr>
          <w:szCs w:val="24"/>
        </w:rPr>
      </w:pPr>
    </w:p>
    <w:p w14:paraId="49463783" w14:textId="77777777" w:rsidR="001F6933" w:rsidRPr="00263139" w:rsidRDefault="001F6933" w:rsidP="005A3A48">
      <w:pPr>
        <w:rPr>
          <w:szCs w:val="24"/>
        </w:rPr>
      </w:pPr>
    </w:p>
    <w:sectPr w:rsidR="001F6933" w:rsidRPr="00263139" w:rsidSect="0020770E">
      <w:footerReference w:type="even" r:id="rId8"/>
      <w:footerReference w:type="default" r:id="rId9"/>
      <w:headerReference w:type="first" r:id="rId10"/>
      <w:pgSz w:w="11906" w:h="16838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2F13B" w14:textId="77777777" w:rsidR="00490AD6" w:rsidRDefault="00490AD6">
      <w:r>
        <w:separator/>
      </w:r>
    </w:p>
  </w:endnote>
  <w:endnote w:type="continuationSeparator" w:id="0">
    <w:p w14:paraId="2DA2DD61" w14:textId="77777777" w:rsidR="00490AD6" w:rsidRDefault="0049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ma Gothic E Regular">
    <w:panose1 w:val="04050503020B02020202"/>
    <w:charset w:val="00"/>
    <w:family w:val="decorative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2460" w14:textId="77777777" w:rsidR="003E1286" w:rsidRDefault="003E1286" w:rsidP="00E61D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45F66" w14:textId="77777777" w:rsidR="003E1286" w:rsidRDefault="003E1286" w:rsidP="00A936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3F9FF" w14:textId="14280CCB" w:rsidR="003E1286" w:rsidRDefault="003E1286" w:rsidP="00E61D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7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327A98CF" w14:textId="77777777" w:rsidR="003E1286" w:rsidRPr="00B21D29" w:rsidRDefault="003E1286" w:rsidP="00B21D29">
    <w:pPr>
      <w:pStyle w:val="Footer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6968" w14:textId="77777777" w:rsidR="00490AD6" w:rsidRDefault="00490AD6">
      <w:r>
        <w:separator/>
      </w:r>
    </w:p>
  </w:footnote>
  <w:footnote w:type="continuationSeparator" w:id="0">
    <w:p w14:paraId="4E2B811E" w14:textId="77777777" w:rsidR="00490AD6" w:rsidRDefault="0049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5BC3" w14:textId="77777777" w:rsidR="00263139" w:rsidRDefault="00263139" w:rsidP="00263139">
    <w:pPr>
      <w:pStyle w:val="Header"/>
      <w:rPr>
        <w:rFonts w:ascii="Rama Gothic E Regular" w:hAnsi="Rama Gothic E Regular"/>
        <w:b/>
        <w:color w:val="1F4E79" w:themeColor="accent1" w:themeShade="80"/>
        <w:sz w:val="40"/>
      </w:rPr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9DE1C29" wp14:editId="68EB3B97">
          <wp:simplePos x="0" y="0"/>
          <wp:positionH relativeFrom="margin">
            <wp:posOffset>4191000</wp:posOffset>
          </wp:positionH>
          <wp:positionV relativeFrom="paragraph">
            <wp:posOffset>22860</wp:posOffset>
          </wp:positionV>
          <wp:extent cx="1543050" cy="812800"/>
          <wp:effectExtent l="0" t="0" r="0" b="6350"/>
          <wp:wrapThrough wrapText="bothSides">
            <wp:wrapPolygon edited="0">
              <wp:start x="800" y="0"/>
              <wp:lineTo x="0" y="17213"/>
              <wp:lineTo x="0" y="21263"/>
              <wp:lineTo x="3200" y="21263"/>
              <wp:lineTo x="21333" y="19238"/>
              <wp:lineTo x="21333" y="0"/>
              <wp:lineTo x="800" y="0"/>
            </wp:wrapPolygon>
          </wp:wrapThrough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B1BAE041-73DD-4254-9C48-C6B2167C925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C0103" w14:textId="4C84B7DF" w:rsidR="00263139" w:rsidRDefault="00263139" w:rsidP="00263139">
    <w:pPr>
      <w:pStyle w:val="Header"/>
      <w:rPr>
        <w:rFonts w:ascii="Rama Gothic E Regular" w:hAnsi="Rama Gothic E Regular"/>
        <w:b/>
        <w:color w:val="1F4E79" w:themeColor="accent1" w:themeShade="80"/>
        <w:sz w:val="56"/>
      </w:rPr>
    </w:pPr>
    <w:r>
      <w:rPr>
        <w:rFonts w:ascii="Rama Gothic E Regular" w:hAnsi="Rama Gothic E Regular"/>
        <w:b/>
        <w:color w:val="1F4E79" w:themeColor="accent1" w:themeShade="80"/>
        <w:sz w:val="56"/>
      </w:rPr>
      <w:t>Published Information Policy</w:t>
    </w:r>
  </w:p>
  <w:p w14:paraId="354F9A45" w14:textId="77777777" w:rsidR="00263139" w:rsidRPr="00266819" w:rsidRDefault="00263139" w:rsidP="00263139">
    <w:pPr>
      <w:pStyle w:val="Header"/>
      <w:rPr>
        <w:rFonts w:ascii="Rama Gothic E Regular" w:hAnsi="Rama Gothic E Regular"/>
        <w:sz w:val="48"/>
      </w:rPr>
    </w:pPr>
    <w:r>
      <w:rPr>
        <w:rFonts w:ascii="Rama Gothic E Regular" w:hAnsi="Rama Gothic E Regular"/>
        <w:sz w:val="48"/>
      </w:rPr>
      <w:t>2023-24</w:t>
    </w:r>
  </w:p>
  <w:p w14:paraId="078F2375" w14:textId="235A02DF" w:rsidR="0020770E" w:rsidRDefault="00207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608D"/>
    <w:multiLevelType w:val="hybridMultilevel"/>
    <w:tmpl w:val="AC5CE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5C6"/>
    <w:multiLevelType w:val="hybridMultilevel"/>
    <w:tmpl w:val="5F50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634BC"/>
    <w:multiLevelType w:val="hybridMultilevel"/>
    <w:tmpl w:val="8500C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56F4C"/>
    <w:multiLevelType w:val="hybridMultilevel"/>
    <w:tmpl w:val="07163336"/>
    <w:lvl w:ilvl="0" w:tplc="251852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2DE"/>
    <w:multiLevelType w:val="hybridMultilevel"/>
    <w:tmpl w:val="B6F0B03E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61398"/>
    <w:multiLevelType w:val="hybridMultilevel"/>
    <w:tmpl w:val="DDA235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596300"/>
    <w:multiLevelType w:val="hybridMultilevel"/>
    <w:tmpl w:val="7218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243F9"/>
    <w:multiLevelType w:val="hybridMultilevel"/>
    <w:tmpl w:val="B004339E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223"/>
    <w:multiLevelType w:val="hybridMultilevel"/>
    <w:tmpl w:val="6584E3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671BB"/>
    <w:multiLevelType w:val="hybridMultilevel"/>
    <w:tmpl w:val="5ACCC51E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4BE6"/>
    <w:multiLevelType w:val="hybridMultilevel"/>
    <w:tmpl w:val="1B98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267E2"/>
    <w:multiLevelType w:val="hybridMultilevel"/>
    <w:tmpl w:val="27009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E22F3"/>
    <w:multiLevelType w:val="hybridMultilevel"/>
    <w:tmpl w:val="265C0B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E2C85"/>
    <w:multiLevelType w:val="hybridMultilevel"/>
    <w:tmpl w:val="33522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0284"/>
    <w:multiLevelType w:val="hybridMultilevel"/>
    <w:tmpl w:val="77102B6C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1335"/>
    <w:multiLevelType w:val="hybridMultilevel"/>
    <w:tmpl w:val="208611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B567F"/>
    <w:multiLevelType w:val="hybridMultilevel"/>
    <w:tmpl w:val="EDC43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E66C0"/>
    <w:multiLevelType w:val="hybridMultilevel"/>
    <w:tmpl w:val="256AC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A6DEA"/>
    <w:multiLevelType w:val="hybridMultilevel"/>
    <w:tmpl w:val="E8ACD00C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47ACC"/>
    <w:multiLevelType w:val="hybridMultilevel"/>
    <w:tmpl w:val="14BA9DAA"/>
    <w:lvl w:ilvl="0" w:tplc="C0DEB5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E61EB"/>
    <w:multiLevelType w:val="hybridMultilevel"/>
    <w:tmpl w:val="956E471E"/>
    <w:lvl w:ilvl="0" w:tplc="C0DEB5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D603C"/>
    <w:multiLevelType w:val="hybridMultilevel"/>
    <w:tmpl w:val="59DA8236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5071"/>
    <w:multiLevelType w:val="hybridMultilevel"/>
    <w:tmpl w:val="8DF6A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B5385"/>
    <w:multiLevelType w:val="hybridMultilevel"/>
    <w:tmpl w:val="C88C4ECA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94579"/>
    <w:multiLevelType w:val="hybridMultilevel"/>
    <w:tmpl w:val="F77C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51FE9"/>
    <w:multiLevelType w:val="hybridMultilevel"/>
    <w:tmpl w:val="B334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D65A1"/>
    <w:multiLevelType w:val="hybridMultilevel"/>
    <w:tmpl w:val="23C4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06DC4"/>
    <w:multiLevelType w:val="hybridMultilevel"/>
    <w:tmpl w:val="8C26033E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561D1"/>
    <w:multiLevelType w:val="hybridMultilevel"/>
    <w:tmpl w:val="A14EC10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47BC4C1C"/>
    <w:multiLevelType w:val="hybridMultilevel"/>
    <w:tmpl w:val="93F83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29439A"/>
    <w:multiLevelType w:val="hybridMultilevel"/>
    <w:tmpl w:val="4B567576"/>
    <w:lvl w:ilvl="0" w:tplc="C0DEB58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6503FB"/>
    <w:multiLevelType w:val="hybridMultilevel"/>
    <w:tmpl w:val="D1A8BADE"/>
    <w:lvl w:ilvl="0" w:tplc="D2FCCF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D7E6C"/>
    <w:multiLevelType w:val="hybridMultilevel"/>
    <w:tmpl w:val="77C2D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16320"/>
    <w:multiLevelType w:val="multilevel"/>
    <w:tmpl w:val="125828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56050B9"/>
    <w:multiLevelType w:val="hybridMultilevel"/>
    <w:tmpl w:val="9A5E843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807A4"/>
    <w:multiLevelType w:val="hybridMultilevel"/>
    <w:tmpl w:val="8A86C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D0E3E"/>
    <w:multiLevelType w:val="multilevel"/>
    <w:tmpl w:val="4B56757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78003E"/>
    <w:multiLevelType w:val="hybridMultilevel"/>
    <w:tmpl w:val="EBFCAB00"/>
    <w:lvl w:ilvl="0" w:tplc="C0DEB5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07023"/>
    <w:multiLevelType w:val="hybridMultilevel"/>
    <w:tmpl w:val="72CA4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7"/>
  </w:num>
  <w:num w:numId="4">
    <w:abstractNumId w:val="20"/>
  </w:num>
  <w:num w:numId="5">
    <w:abstractNumId w:val="30"/>
  </w:num>
  <w:num w:numId="6">
    <w:abstractNumId w:val="36"/>
  </w:num>
  <w:num w:numId="7">
    <w:abstractNumId w:val="8"/>
  </w:num>
  <w:num w:numId="8">
    <w:abstractNumId w:val="12"/>
  </w:num>
  <w:num w:numId="9">
    <w:abstractNumId w:val="0"/>
  </w:num>
  <w:num w:numId="10">
    <w:abstractNumId w:val="29"/>
  </w:num>
  <w:num w:numId="11">
    <w:abstractNumId w:val="16"/>
  </w:num>
  <w:num w:numId="12">
    <w:abstractNumId w:val="25"/>
  </w:num>
  <w:num w:numId="13">
    <w:abstractNumId w:val="3"/>
  </w:num>
  <w:num w:numId="14">
    <w:abstractNumId w:val="18"/>
  </w:num>
  <w:num w:numId="15">
    <w:abstractNumId w:val="6"/>
  </w:num>
  <w:num w:numId="16">
    <w:abstractNumId w:val="4"/>
  </w:num>
  <w:num w:numId="17">
    <w:abstractNumId w:val="11"/>
  </w:num>
  <w:num w:numId="18">
    <w:abstractNumId w:val="21"/>
  </w:num>
  <w:num w:numId="19">
    <w:abstractNumId w:val="17"/>
  </w:num>
  <w:num w:numId="20">
    <w:abstractNumId w:val="26"/>
  </w:num>
  <w:num w:numId="21">
    <w:abstractNumId w:val="1"/>
  </w:num>
  <w:num w:numId="22">
    <w:abstractNumId w:val="28"/>
  </w:num>
  <w:num w:numId="23">
    <w:abstractNumId w:val="14"/>
  </w:num>
  <w:num w:numId="24">
    <w:abstractNumId w:val="9"/>
  </w:num>
  <w:num w:numId="25">
    <w:abstractNumId w:val="22"/>
  </w:num>
  <w:num w:numId="26">
    <w:abstractNumId w:val="10"/>
  </w:num>
  <w:num w:numId="27">
    <w:abstractNumId w:val="24"/>
  </w:num>
  <w:num w:numId="28">
    <w:abstractNumId w:val="7"/>
  </w:num>
  <w:num w:numId="29">
    <w:abstractNumId w:val="35"/>
  </w:num>
  <w:num w:numId="30">
    <w:abstractNumId w:val="27"/>
  </w:num>
  <w:num w:numId="31">
    <w:abstractNumId w:val="13"/>
  </w:num>
  <w:num w:numId="32">
    <w:abstractNumId w:val="23"/>
  </w:num>
  <w:num w:numId="33">
    <w:abstractNumId w:val="31"/>
  </w:num>
  <w:num w:numId="34">
    <w:abstractNumId w:val="2"/>
  </w:num>
  <w:num w:numId="35">
    <w:abstractNumId w:val="33"/>
  </w:num>
  <w:num w:numId="36">
    <w:abstractNumId w:val="15"/>
  </w:num>
  <w:num w:numId="37">
    <w:abstractNumId w:val="38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D6"/>
    <w:rsid w:val="00004FB2"/>
    <w:rsid w:val="00011A13"/>
    <w:rsid w:val="00022350"/>
    <w:rsid w:val="00041664"/>
    <w:rsid w:val="00067C11"/>
    <w:rsid w:val="00073368"/>
    <w:rsid w:val="000757A8"/>
    <w:rsid w:val="00083396"/>
    <w:rsid w:val="00085C88"/>
    <w:rsid w:val="00092E1E"/>
    <w:rsid w:val="00096814"/>
    <w:rsid w:val="000A30B5"/>
    <w:rsid w:val="000C3A6C"/>
    <w:rsid w:val="000F2E89"/>
    <w:rsid w:val="00115A97"/>
    <w:rsid w:val="00121F9F"/>
    <w:rsid w:val="001229A1"/>
    <w:rsid w:val="00124448"/>
    <w:rsid w:val="001A37F4"/>
    <w:rsid w:val="001B1AD5"/>
    <w:rsid w:val="001F6933"/>
    <w:rsid w:val="0020770E"/>
    <w:rsid w:val="0021706E"/>
    <w:rsid w:val="002249B5"/>
    <w:rsid w:val="00233499"/>
    <w:rsid w:val="0023428E"/>
    <w:rsid w:val="0024122C"/>
    <w:rsid w:val="002461A6"/>
    <w:rsid w:val="0025399A"/>
    <w:rsid w:val="00257010"/>
    <w:rsid w:val="00263139"/>
    <w:rsid w:val="00281BD6"/>
    <w:rsid w:val="002936A8"/>
    <w:rsid w:val="002E1144"/>
    <w:rsid w:val="002E5574"/>
    <w:rsid w:val="002F306F"/>
    <w:rsid w:val="00303830"/>
    <w:rsid w:val="003144AA"/>
    <w:rsid w:val="0032124C"/>
    <w:rsid w:val="00341D52"/>
    <w:rsid w:val="003512AD"/>
    <w:rsid w:val="003536D0"/>
    <w:rsid w:val="00383B89"/>
    <w:rsid w:val="00392F4A"/>
    <w:rsid w:val="00396865"/>
    <w:rsid w:val="003D0273"/>
    <w:rsid w:val="003D6F6B"/>
    <w:rsid w:val="003D7F89"/>
    <w:rsid w:val="003E1286"/>
    <w:rsid w:val="003F69E3"/>
    <w:rsid w:val="004100DA"/>
    <w:rsid w:val="00434C13"/>
    <w:rsid w:val="004451A9"/>
    <w:rsid w:val="00473B61"/>
    <w:rsid w:val="00490AD6"/>
    <w:rsid w:val="004979B8"/>
    <w:rsid w:val="004B7DAD"/>
    <w:rsid w:val="004C7EED"/>
    <w:rsid w:val="0050467A"/>
    <w:rsid w:val="005056EF"/>
    <w:rsid w:val="00505835"/>
    <w:rsid w:val="00514FEF"/>
    <w:rsid w:val="0052071C"/>
    <w:rsid w:val="00525BD7"/>
    <w:rsid w:val="00527208"/>
    <w:rsid w:val="00542A6A"/>
    <w:rsid w:val="00564CB1"/>
    <w:rsid w:val="0058123C"/>
    <w:rsid w:val="00587AB3"/>
    <w:rsid w:val="005A3A48"/>
    <w:rsid w:val="005B08EE"/>
    <w:rsid w:val="005C4478"/>
    <w:rsid w:val="005C5854"/>
    <w:rsid w:val="005D2FDD"/>
    <w:rsid w:val="005F7F16"/>
    <w:rsid w:val="00611971"/>
    <w:rsid w:val="006252AD"/>
    <w:rsid w:val="00632F12"/>
    <w:rsid w:val="00656CD9"/>
    <w:rsid w:val="00661E47"/>
    <w:rsid w:val="00662983"/>
    <w:rsid w:val="0069201B"/>
    <w:rsid w:val="00693E5D"/>
    <w:rsid w:val="006A77B1"/>
    <w:rsid w:val="006A7BD9"/>
    <w:rsid w:val="006B6C22"/>
    <w:rsid w:val="006E2EFA"/>
    <w:rsid w:val="006E5A0F"/>
    <w:rsid w:val="006F49F7"/>
    <w:rsid w:val="00711A70"/>
    <w:rsid w:val="00717F59"/>
    <w:rsid w:val="0074061D"/>
    <w:rsid w:val="007457D1"/>
    <w:rsid w:val="00771E72"/>
    <w:rsid w:val="00782526"/>
    <w:rsid w:val="007957AE"/>
    <w:rsid w:val="007D281D"/>
    <w:rsid w:val="007D5842"/>
    <w:rsid w:val="007E494A"/>
    <w:rsid w:val="00806B08"/>
    <w:rsid w:val="008269BE"/>
    <w:rsid w:val="008273C1"/>
    <w:rsid w:val="0085042D"/>
    <w:rsid w:val="00853B76"/>
    <w:rsid w:val="00854555"/>
    <w:rsid w:val="008618B6"/>
    <w:rsid w:val="008B2735"/>
    <w:rsid w:val="008D66E5"/>
    <w:rsid w:val="00913E70"/>
    <w:rsid w:val="009344EF"/>
    <w:rsid w:val="00963140"/>
    <w:rsid w:val="009710EF"/>
    <w:rsid w:val="00971CF7"/>
    <w:rsid w:val="00972BFD"/>
    <w:rsid w:val="0097717E"/>
    <w:rsid w:val="0098432E"/>
    <w:rsid w:val="00987561"/>
    <w:rsid w:val="009C23DD"/>
    <w:rsid w:val="009D2F97"/>
    <w:rsid w:val="009E0D78"/>
    <w:rsid w:val="00A01767"/>
    <w:rsid w:val="00A16AFA"/>
    <w:rsid w:val="00A37426"/>
    <w:rsid w:val="00A600B3"/>
    <w:rsid w:val="00A657CA"/>
    <w:rsid w:val="00A93632"/>
    <w:rsid w:val="00A97689"/>
    <w:rsid w:val="00AD3C83"/>
    <w:rsid w:val="00AE5736"/>
    <w:rsid w:val="00B07887"/>
    <w:rsid w:val="00B21D29"/>
    <w:rsid w:val="00B232C7"/>
    <w:rsid w:val="00B24442"/>
    <w:rsid w:val="00B401E0"/>
    <w:rsid w:val="00B542E1"/>
    <w:rsid w:val="00B67185"/>
    <w:rsid w:val="00B87F27"/>
    <w:rsid w:val="00B94CDB"/>
    <w:rsid w:val="00B971C5"/>
    <w:rsid w:val="00BB0CCD"/>
    <w:rsid w:val="00BB0DE2"/>
    <w:rsid w:val="00BB47DD"/>
    <w:rsid w:val="00BB7CCE"/>
    <w:rsid w:val="00BE51BC"/>
    <w:rsid w:val="00BF0526"/>
    <w:rsid w:val="00C77C71"/>
    <w:rsid w:val="00C801B1"/>
    <w:rsid w:val="00C83C23"/>
    <w:rsid w:val="00C84656"/>
    <w:rsid w:val="00CB5294"/>
    <w:rsid w:val="00CD4590"/>
    <w:rsid w:val="00CE155D"/>
    <w:rsid w:val="00D17282"/>
    <w:rsid w:val="00D207CB"/>
    <w:rsid w:val="00D47098"/>
    <w:rsid w:val="00D56A6E"/>
    <w:rsid w:val="00D70796"/>
    <w:rsid w:val="00D80529"/>
    <w:rsid w:val="00DA08B4"/>
    <w:rsid w:val="00DC2F63"/>
    <w:rsid w:val="00DD3D45"/>
    <w:rsid w:val="00DD77D3"/>
    <w:rsid w:val="00DF2F92"/>
    <w:rsid w:val="00DF45BC"/>
    <w:rsid w:val="00E16A86"/>
    <w:rsid w:val="00E44711"/>
    <w:rsid w:val="00E51D5B"/>
    <w:rsid w:val="00E61D7D"/>
    <w:rsid w:val="00E73083"/>
    <w:rsid w:val="00E80CBF"/>
    <w:rsid w:val="00EB0D46"/>
    <w:rsid w:val="00EC30A0"/>
    <w:rsid w:val="00ED0C96"/>
    <w:rsid w:val="00EF6F6F"/>
    <w:rsid w:val="00F23347"/>
    <w:rsid w:val="00F51893"/>
    <w:rsid w:val="00F52503"/>
    <w:rsid w:val="00F8194E"/>
    <w:rsid w:val="00F9634A"/>
    <w:rsid w:val="00FA42AA"/>
    <w:rsid w:val="00FB7118"/>
    <w:rsid w:val="00FD3238"/>
    <w:rsid w:val="00FE0B37"/>
    <w:rsid w:val="00FE1D24"/>
    <w:rsid w:val="00FE55B5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5C68B76"/>
  <w15:chartTrackingRefBased/>
  <w15:docId w15:val="{C3A9AAAF-8578-4C41-889D-E9A6DB8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36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632"/>
  </w:style>
  <w:style w:type="paragraph" w:styleId="Header">
    <w:name w:val="header"/>
    <w:basedOn w:val="Normal"/>
    <w:link w:val="HeaderChar"/>
    <w:rsid w:val="007D281D"/>
    <w:pPr>
      <w:tabs>
        <w:tab w:val="center" w:pos="4320"/>
        <w:tab w:val="right" w:pos="8640"/>
      </w:tabs>
    </w:pPr>
  </w:style>
  <w:style w:type="character" w:styleId="Hyperlink">
    <w:name w:val="Hyperlink"/>
    <w:rsid w:val="00E51D5B"/>
    <w:rPr>
      <w:color w:val="0000FF"/>
      <w:u w:val="single"/>
    </w:rPr>
  </w:style>
  <w:style w:type="paragraph" w:styleId="BalloonText">
    <w:name w:val="Balloon Text"/>
    <w:basedOn w:val="Normal"/>
    <w:semiHidden/>
    <w:rsid w:val="005D2F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6F49F7"/>
    <w:rPr>
      <w:i/>
      <w:iCs/>
    </w:rPr>
  </w:style>
  <w:style w:type="character" w:styleId="CommentReference">
    <w:name w:val="annotation reference"/>
    <w:rsid w:val="009344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44EF"/>
    <w:rPr>
      <w:sz w:val="20"/>
    </w:rPr>
  </w:style>
  <w:style w:type="character" w:customStyle="1" w:styleId="CommentTextChar">
    <w:name w:val="Comment Text Char"/>
    <w:link w:val="CommentText"/>
    <w:rsid w:val="009344E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44EF"/>
    <w:rPr>
      <w:b/>
      <w:bCs/>
    </w:rPr>
  </w:style>
  <w:style w:type="character" w:customStyle="1" w:styleId="CommentSubjectChar">
    <w:name w:val="Comment Subject Char"/>
    <w:link w:val="CommentSubject"/>
    <w:rsid w:val="009344E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611971"/>
    <w:rPr>
      <w:rFonts w:ascii="Arial" w:hAnsi="Arial"/>
      <w:sz w:val="24"/>
      <w:lang w:eastAsia="en-US"/>
    </w:rPr>
  </w:style>
  <w:style w:type="paragraph" w:customStyle="1" w:styleId="Default">
    <w:name w:val="Default"/>
    <w:rsid w:val="005C58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EB0D46"/>
    <w:pPr>
      <w:spacing w:before="120" w:after="120"/>
      <w:ind w:left="1080"/>
    </w:pPr>
    <w:rPr>
      <w:rFonts w:cs="Arial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EB0D46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EB0D46"/>
    <w:pPr>
      <w:spacing w:before="120" w:after="120"/>
      <w:ind w:left="720"/>
    </w:pPr>
    <w:rPr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EB0D46"/>
    <w:rPr>
      <w:rFonts w:ascii="Arial" w:hAnsi="Arial"/>
      <w:sz w:val="24"/>
      <w:szCs w:val="24"/>
    </w:rPr>
  </w:style>
  <w:style w:type="paragraph" w:customStyle="1" w:styleId="ISEDbodytext">
    <w:name w:val="ISED body text"/>
    <w:basedOn w:val="BodyText"/>
    <w:rsid w:val="00EB0D46"/>
    <w:pPr>
      <w:tabs>
        <w:tab w:val="left" w:pos="-284"/>
      </w:tabs>
    </w:pPr>
    <w:rPr>
      <w:color w:val="000000"/>
      <w:sz w:val="22"/>
    </w:rPr>
  </w:style>
  <w:style w:type="paragraph" w:styleId="BodyText">
    <w:name w:val="Body Text"/>
    <w:basedOn w:val="Normal"/>
    <w:link w:val="BodyTextChar"/>
    <w:rsid w:val="00EB0D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0D46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7887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A4">
    <w:name w:val="A4"/>
    <w:uiPriority w:val="99"/>
    <w:rsid w:val="00B07887"/>
    <w:rPr>
      <w:color w:val="000000"/>
    </w:rPr>
  </w:style>
  <w:style w:type="paragraph" w:styleId="BodyTextIndent3">
    <w:name w:val="Body Text Indent 3"/>
    <w:basedOn w:val="Normal"/>
    <w:link w:val="BodyTextIndent3Char"/>
    <w:rsid w:val="001F69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6933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263139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uality@leedsconservatoire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 Information Policy 2019-20</vt:lpstr>
    </vt:vector>
  </TitlesOfParts>
  <Company>Leeds College of Music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Information Policy 2019-20</dc:title>
  <dc:subject/>
  <dc:creator>Turner,Jack</dc:creator>
  <cp:keywords/>
  <cp:lastModifiedBy>Bannister,Sophie</cp:lastModifiedBy>
  <cp:revision>3</cp:revision>
  <cp:lastPrinted>2015-11-09T09:20:00Z</cp:lastPrinted>
  <dcterms:created xsi:type="dcterms:W3CDTF">2023-03-09T12:30:00Z</dcterms:created>
  <dcterms:modified xsi:type="dcterms:W3CDTF">2023-03-09T13:07:00Z</dcterms:modified>
  <cp:contentStatus/>
</cp:coreProperties>
</file>