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61C" w:rsidRPr="001C661C" w:rsidRDefault="001C661C" w:rsidP="00460004">
      <w:pPr>
        <w:pStyle w:val="Heading1"/>
        <w:tabs>
          <w:tab w:val="left" w:pos="6100"/>
        </w:tabs>
        <w:rPr>
          <w:rFonts w:asciiTheme="minorHAnsi" w:hAnsiTheme="minorHAnsi" w:cstheme="minorHAnsi"/>
          <w:b/>
          <w:color w:val="auto"/>
        </w:rPr>
      </w:pPr>
      <w:r w:rsidRPr="001C661C">
        <w:rPr>
          <w:rFonts w:asciiTheme="minorHAnsi" w:hAnsiTheme="minorHAnsi" w:cstheme="minorHAnsi"/>
          <w:b/>
          <w:color w:val="auto"/>
        </w:rPr>
        <w:t>Module Specification</w:t>
      </w:r>
      <w:r w:rsidR="00460004">
        <w:rPr>
          <w:rFonts w:asciiTheme="minorHAnsi" w:hAnsiTheme="minorHAnsi" w:cstheme="minorHAnsi"/>
          <w:b/>
          <w:color w:val="auto"/>
        </w:rPr>
        <w:tab/>
      </w:r>
    </w:p>
    <w:p w:rsidR="00ED5540" w:rsidRDefault="00ED5540" w:rsidP="0087463F">
      <w:pPr>
        <w:spacing w:after="0" w:line="240" w:lineRule="auto"/>
        <w:jc w:val="both"/>
        <w:rPr>
          <w:rFonts w:cstheme="minorHAnsi"/>
          <w:b/>
        </w:rPr>
      </w:pPr>
    </w:p>
    <w:p w:rsidR="009C0037" w:rsidRPr="00EB3721" w:rsidRDefault="001F19AB" w:rsidP="00EB3721">
      <w:pPr>
        <w:spacing w:after="0" w:line="240" w:lineRule="auto"/>
        <w:rPr>
          <w:color w:val="000000" w:themeColor="text1"/>
        </w:rPr>
      </w:pPr>
      <w:r>
        <w:rPr>
          <w:rFonts w:cstheme="minorHAnsi"/>
          <w:b/>
        </w:rPr>
        <w:t>Module Title:</w:t>
      </w:r>
      <w:r>
        <w:t xml:space="preserve"> </w:t>
      </w:r>
      <w:r w:rsidR="00780549" w:rsidRPr="00666BEF">
        <w:rPr>
          <w:color w:val="000000" w:themeColor="text1"/>
        </w:rPr>
        <w:t>Studio Recording Project</w:t>
      </w:r>
      <w:r w:rsidR="00780549">
        <w:rPr>
          <w:color w:val="000000" w:themeColor="text1"/>
        </w:rPr>
        <w:t xml:space="preserve"> for Electronic Music Producers</w:t>
      </w:r>
    </w:p>
    <w:p w:rsidR="004E0C2C" w:rsidRPr="001C661C" w:rsidRDefault="004E0C2C" w:rsidP="0087463F">
      <w:pPr>
        <w:spacing w:after="0" w:line="240" w:lineRule="auto"/>
        <w:jc w:val="both"/>
        <w:rPr>
          <w:rFonts w:cstheme="minorHAnsi"/>
        </w:rPr>
      </w:pPr>
    </w:p>
    <w:tbl>
      <w:tblPr>
        <w:tblStyle w:val="TableGrid"/>
        <w:tblW w:w="0" w:type="auto"/>
        <w:tblLook w:val="04A0" w:firstRow="1" w:lastRow="0" w:firstColumn="1" w:lastColumn="0" w:noHBand="0" w:noVBand="1"/>
      </w:tblPr>
      <w:tblGrid>
        <w:gridCol w:w="2263"/>
        <w:gridCol w:w="2976"/>
        <w:gridCol w:w="1986"/>
        <w:gridCol w:w="3231"/>
      </w:tblGrid>
      <w:tr w:rsidR="0087463F" w:rsidRPr="001C661C" w:rsidTr="00966B12">
        <w:tc>
          <w:tcPr>
            <w:tcW w:w="2263" w:type="dxa"/>
            <w:shd w:val="clear" w:color="auto" w:fill="D9D9D9" w:themeFill="background1" w:themeFillShade="D9"/>
          </w:tcPr>
          <w:p w:rsidR="0087463F" w:rsidRPr="001C661C" w:rsidRDefault="0087463F" w:rsidP="0087463F">
            <w:pPr>
              <w:jc w:val="both"/>
              <w:rPr>
                <w:rFonts w:cstheme="minorHAnsi"/>
                <w:b/>
              </w:rPr>
            </w:pPr>
            <w:r w:rsidRPr="001C661C">
              <w:rPr>
                <w:rFonts w:cstheme="minorHAnsi"/>
                <w:b/>
              </w:rPr>
              <w:t>Module code:</w:t>
            </w:r>
          </w:p>
        </w:tc>
        <w:tc>
          <w:tcPr>
            <w:tcW w:w="2976" w:type="dxa"/>
          </w:tcPr>
          <w:p w:rsidR="0087463F" w:rsidRPr="001C661C" w:rsidRDefault="0009304B" w:rsidP="00842BB9">
            <w:pPr>
              <w:jc w:val="both"/>
              <w:rPr>
                <w:rFonts w:cstheme="minorHAnsi"/>
              </w:rPr>
            </w:pPr>
            <w:r>
              <w:rPr>
                <w:color w:val="000000" w:themeColor="text1"/>
              </w:rPr>
              <w:t>TBC</w:t>
            </w:r>
          </w:p>
        </w:tc>
        <w:tc>
          <w:tcPr>
            <w:tcW w:w="1986" w:type="dxa"/>
            <w:shd w:val="clear" w:color="auto" w:fill="D9D9D9" w:themeFill="background1" w:themeFillShade="D9"/>
          </w:tcPr>
          <w:p w:rsidR="0087463F" w:rsidRPr="001C661C" w:rsidRDefault="0087463F" w:rsidP="0087463F">
            <w:pPr>
              <w:jc w:val="both"/>
              <w:rPr>
                <w:rFonts w:cstheme="minorHAnsi"/>
                <w:b/>
              </w:rPr>
            </w:pPr>
            <w:r w:rsidRPr="001C661C">
              <w:rPr>
                <w:rFonts w:cstheme="minorHAnsi"/>
                <w:b/>
              </w:rPr>
              <w:t>NQF level:</w:t>
            </w:r>
          </w:p>
        </w:tc>
        <w:tc>
          <w:tcPr>
            <w:tcW w:w="3231" w:type="dxa"/>
          </w:tcPr>
          <w:p w:rsidR="0087463F" w:rsidRPr="001C661C" w:rsidRDefault="00CB0A08" w:rsidP="008863C7">
            <w:pPr>
              <w:jc w:val="both"/>
              <w:rPr>
                <w:rFonts w:cstheme="minorHAnsi"/>
              </w:rPr>
            </w:pPr>
            <w:r>
              <w:rPr>
                <w:rFonts w:cstheme="minorHAnsi"/>
              </w:rPr>
              <w:t xml:space="preserve">Level </w:t>
            </w:r>
            <w:r w:rsidR="0009304B">
              <w:rPr>
                <w:rFonts w:cstheme="minorHAnsi"/>
              </w:rPr>
              <w:t>5</w:t>
            </w:r>
          </w:p>
        </w:tc>
      </w:tr>
      <w:tr w:rsidR="0087463F" w:rsidRPr="001C661C" w:rsidTr="00966B12">
        <w:tc>
          <w:tcPr>
            <w:tcW w:w="2263" w:type="dxa"/>
            <w:shd w:val="clear" w:color="auto" w:fill="D9D9D9" w:themeFill="background1" w:themeFillShade="D9"/>
          </w:tcPr>
          <w:p w:rsidR="0087463F" w:rsidRPr="001C661C" w:rsidRDefault="0087463F" w:rsidP="0087463F">
            <w:pPr>
              <w:jc w:val="both"/>
              <w:rPr>
                <w:rFonts w:cstheme="minorHAnsi"/>
                <w:b/>
              </w:rPr>
            </w:pPr>
            <w:r w:rsidRPr="001C661C">
              <w:rPr>
                <w:rFonts w:cstheme="minorHAnsi"/>
                <w:b/>
              </w:rPr>
              <w:t>Credit value:</w:t>
            </w:r>
          </w:p>
        </w:tc>
        <w:tc>
          <w:tcPr>
            <w:tcW w:w="2976" w:type="dxa"/>
          </w:tcPr>
          <w:p w:rsidR="0087463F" w:rsidRPr="001C661C" w:rsidRDefault="00780549" w:rsidP="0087463F">
            <w:pPr>
              <w:jc w:val="both"/>
              <w:rPr>
                <w:rFonts w:cstheme="minorHAnsi"/>
              </w:rPr>
            </w:pPr>
            <w:r>
              <w:rPr>
                <w:rFonts w:cstheme="minorHAnsi"/>
              </w:rPr>
              <w:t>1</w:t>
            </w:r>
            <w:r w:rsidR="000A58BE">
              <w:rPr>
                <w:rFonts w:cstheme="minorHAnsi"/>
              </w:rPr>
              <w:t xml:space="preserve">0 </w:t>
            </w:r>
            <w:r w:rsidR="0087463F" w:rsidRPr="001C661C">
              <w:rPr>
                <w:rFonts w:cstheme="minorHAnsi"/>
              </w:rPr>
              <w:t>credits</w:t>
            </w:r>
          </w:p>
        </w:tc>
        <w:tc>
          <w:tcPr>
            <w:tcW w:w="1986" w:type="dxa"/>
            <w:shd w:val="clear" w:color="auto" w:fill="D9D9D9" w:themeFill="background1" w:themeFillShade="D9"/>
          </w:tcPr>
          <w:p w:rsidR="0087463F" w:rsidRPr="001C661C" w:rsidRDefault="0087463F" w:rsidP="0087463F">
            <w:pPr>
              <w:jc w:val="both"/>
              <w:rPr>
                <w:rFonts w:cstheme="minorHAnsi"/>
                <w:b/>
              </w:rPr>
            </w:pPr>
            <w:r w:rsidRPr="001C661C">
              <w:rPr>
                <w:rFonts w:cstheme="minorHAnsi"/>
                <w:b/>
              </w:rPr>
              <w:t>Semester of study:</w:t>
            </w:r>
          </w:p>
        </w:tc>
        <w:tc>
          <w:tcPr>
            <w:tcW w:w="3231" w:type="dxa"/>
          </w:tcPr>
          <w:p w:rsidR="0087463F" w:rsidRPr="001C661C" w:rsidRDefault="0087463F" w:rsidP="0087463F">
            <w:pPr>
              <w:jc w:val="both"/>
              <w:rPr>
                <w:rFonts w:cstheme="minorHAnsi"/>
              </w:rPr>
            </w:pPr>
            <w:r w:rsidRPr="001C661C">
              <w:rPr>
                <w:rFonts w:cstheme="minorHAnsi"/>
              </w:rPr>
              <w:t>2</w:t>
            </w:r>
          </w:p>
        </w:tc>
      </w:tr>
      <w:tr w:rsidR="00534D47" w:rsidRPr="001C661C" w:rsidTr="00966B12">
        <w:tc>
          <w:tcPr>
            <w:tcW w:w="2263" w:type="dxa"/>
            <w:shd w:val="clear" w:color="auto" w:fill="D9D9D9" w:themeFill="background1" w:themeFillShade="D9"/>
          </w:tcPr>
          <w:p w:rsidR="00534D47" w:rsidRPr="001C661C" w:rsidRDefault="00E20379" w:rsidP="0087463F">
            <w:pPr>
              <w:jc w:val="both"/>
              <w:rPr>
                <w:rFonts w:cstheme="minorHAnsi"/>
                <w:b/>
              </w:rPr>
            </w:pPr>
            <w:r>
              <w:rPr>
                <w:rFonts w:cstheme="minorHAnsi"/>
                <w:b/>
              </w:rPr>
              <w:t>Module type</w:t>
            </w:r>
            <w:r w:rsidR="00534D47">
              <w:rPr>
                <w:rFonts w:cstheme="minorHAnsi"/>
                <w:b/>
              </w:rPr>
              <w:t>:</w:t>
            </w:r>
          </w:p>
        </w:tc>
        <w:tc>
          <w:tcPr>
            <w:tcW w:w="2976" w:type="dxa"/>
          </w:tcPr>
          <w:p w:rsidR="00534D47" w:rsidRPr="001C661C" w:rsidRDefault="00780549" w:rsidP="00780549">
            <w:pPr>
              <w:jc w:val="both"/>
              <w:rPr>
                <w:rFonts w:cstheme="minorHAnsi"/>
              </w:rPr>
            </w:pPr>
            <w:r>
              <w:rPr>
                <w:rFonts w:cstheme="minorHAnsi"/>
              </w:rPr>
              <w:t>Optional</w:t>
            </w:r>
          </w:p>
        </w:tc>
        <w:tc>
          <w:tcPr>
            <w:tcW w:w="1986" w:type="dxa"/>
            <w:shd w:val="clear" w:color="auto" w:fill="D9D9D9" w:themeFill="background1" w:themeFillShade="D9"/>
          </w:tcPr>
          <w:p w:rsidR="00534D47" w:rsidRPr="001C661C" w:rsidRDefault="00534D47" w:rsidP="0087463F">
            <w:pPr>
              <w:jc w:val="both"/>
              <w:rPr>
                <w:rFonts w:cstheme="minorHAnsi"/>
                <w:b/>
              </w:rPr>
            </w:pPr>
            <w:r>
              <w:rPr>
                <w:rFonts w:cstheme="minorHAnsi"/>
                <w:b/>
              </w:rPr>
              <w:t>Pre-requisites:</w:t>
            </w:r>
          </w:p>
        </w:tc>
        <w:tc>
          <w:tcPr>
            <w:tcW w:w="3231" w:type="dxa"/>
          </w:tcPr>
          <w:p w:rsidR="00534D47" w:rsidRPr="008D5C2A" w:rsidRDefault="004E0C2C" w:rsidP="008D5C2A">
            <w:r>
              <w:t>None</w:t>
            </w:r>
          </w:p>
        </w:tc>
      </w:tr>
      <w:tr w:rsidR="00E20379" w:rsidRPr="001C661C" w:rsidTr="00CD1E8A">
        <w:tc>
          <w:tcPr>
            <w:tcW w:w="2263" w:type="dxa"/>
            <w:shd w:val="clear" w:color="auto" w:fill="D9D9D9" w:themeFill="background1" w:themeFillShade="D9"/>
          </w:tcPr>
          <w:p w:rsidR="00E20379" w:rsidDel="00E20379" w:rsidRDefault="00E20379" w:rsidP="0087463F">
            <w:pPr>
              <w:jc w:val="both"/>
              <w:rPr>
                <w:rFonts w:cstheme="minorHAnsi"/>
                <w:b/>
              </w:rPr>
            </w:pPr>
            <w:r>
              <w:rPr>
                <w:rFonts w:cstheme="minorHAnsi"/>
                <w:b/>
              </w:rPr>
              <w:t>Available to:</w:t>
            </w:r>
          </w:p>
        </w:tc>
        <w:tc>
          <w:tcPr>
            <w:tcW w:w="8193" w:type="dxa"/>
            <w:gridSpan w:val="3"/>
          </w:tcPr>
          <w:p w:rsidR="00E20379" w:rsidRDefault="007758AB" w:rsidP="00292681">
            <w:pPr>
              <w:rPr>
                <w:rFonts w:cstheme="minorHAnsi"/>
              </w:rPr>
            </w:pPr>
            <w:proofErr w:type="spellStart"/>
            <w:r>
              <w:rPr>
                <w:rFonts w:cstheme="minorHAnsi"/>
              </w:rPr>
              <w:t>FdA</w:t>
            </w:r>
            <w:proofErr w:type="spellEnd"/>
            <w:r>
              <w:rPr>
                <w:rFonts w:cstheme="minorHAnsi"/>
              </w:rPr>
              <w:t xml:space="preserve"> Electronic Music Production</w:t>
            </w:r>
          </w:p>
        </w:tc>
      </w:tr>
    </w:tbl>
    <w:p w:rsidR="00896703" w:rsidRPr="001C661C" w:rsidRDefault="00896703" w:rsidP="0087463F">
      <w:pPr>
        <w:spacing w:after="0" w:line="240" w:lineRule="auto"/>
        <w:jc w:val="both"/>
        <w:rPr>
          <w:rFonts w:cstheme="minorHAnsi"/>
          <w:b/>
        </w:rPr>
      </w:pPr>
    </w:p>
    <w:p w:rsidR="008A2ACE" w:rsidRPr="001C661C" w:rsidRDefault="00436D1C" w:rsidP="000A58BE">
      <w:pPr>
        <w:spacing w:after="0" w:line="240" w:lineRule="auto"/>
        <w:rPr>
          <w:rFonts w:cstheme="minorHAnsi"/>
          <w:b/>
        </w:rPr>
      </w:pPr>
      <w:r w:rsidRPr="001C661C">
        <w:rPr>
          <w:rFonts w:cstheme="minorHAnsi"/>
          <w:b/>
        </w:rPr>
        <w:t xml:space="preserve">Module </w:t>
      </w:r>
      <w:r w:rsidR="00425F09" w:rsidRPr="001C661C">
        <w:rPr>
          <w:rFonts w:cstheme="minorHAnsi"/>
          <w:b/>
        </w:rPr>
        <w:t>overview</w:t>
      </w:r>
    </w:p>
    <w:p w:rsidR="00780549" w:rsidRDefault="00780549" w:rsidP="00780549">
      <w:pPr>
        <w:spacing w:after="0" w:line="240" w:lineRule="auto"/>
        <w:rPr>
          <w:color w:val="000000" w:themeColor="text1"/>
        </w:rPr>
      </w:pPr>
      <w:r w:rsidRPr="00666BEF">
        <w:rPr>
          <w:color w:val="000000" w:themeColor="text1"/>
        </w:rPr>
        <w:t xml:space="preserve">In this module students will be introduced to the recording studio environment, and the associated tools and techniques required to practice recording and production. Students will also develop skills in teamwork and planning. The content will include: analogue mixing desk topology, operation and signal flow, cue mix, talkback, monitoring, auxiliary and insert signal processing, studio recording software (DAW) and hard disk recording, microphone theory and application of techniques applied to a variety of sound sources, application of mixing - balance, stereo and panning, equalisation and effects processing, fundamentals of acoustics, resource and people management and record keeping. </w:t>
      </w:r>
    </w:p>
    <w:p w:rsidR="00780549" w:rsidRDefault="00780549" w:rsidP="00780549">
      <w:pPr>
        <w:spacing w:after="0" w:line="240" w:lineRule="auto"/>
        <w:rPr>
          <w:color w:val="000000" w:themeColor="text1"/>
        </w:rPr>
      </w:pPr>
    </w:p>
    <w:p w:rsidR="00780549" w:rsidRPr="00666BEF" w:rsidRDefault="00780549" w:rsidP="00780549">
      <w:pPr>
        <w:spacing w:after="0" w:line="240" w:lineRule="auto"/>
        <w:rPr>
          <w:color w:val="000000" w:themeColor="text1"/>
        </w:rPr>
      </w:pPr>
      <w:r>
        <w:rPr>
          <w:color w:val="000000" w:themeColor="text1"/>
        </w:rPr>
        <w:t>The areas of study will be contextualised for electronic music students and their application sympathetic to the genres they are working in. For example, students may wish to concentrate on refining vocal performances. Students working instrumentally may wish to develop complex rhythmic percussion and textures.  Whatever the case students will be introduced to technologies and techniques that will facilitate their creative project.</w:t>
      </w:r>
    </w:p>
    <w:p w:rsidR="00780549" w:rsidRPr="00666BEF" w:rsidRDefault="00780549" w:rsidP="00780549">
      <w:pPr>
        <w:spacing w:after="0" w:line="240" w:lineRule="auto"/>
        <w:rPr>
          <w:color w:val="000000" w:themeColor="text1"/>
        </w:rPr>
      </w:pPr>
    </w:p>
    <w:p w:rsidR="00780549" w:rsidRPr="00666BEF" w:rsidRDefault="00780549" w:rsidP="00780549">
      <w:pPr>
        <w:spacing w:after="0" w:line="240" w:lineRule="auto"/>
        <w:rPr>
          <w:color w:val="000000" w:themeColor="text1"/>
        </w:rPr>
      </w:pPr>
      <w:r w:rsidRPr="00666BEF">
        <w:rPr>
          <w:color w:val="000000" w:themeColor="text1"/>
        </w:rPr>
        <w:t>Areas of study include:</w:t>
      </w:r>
    </w:p>
    <w:p w:rsidR="00780549" w:rsidRPr="00666BEF" w:rsidRDefault="00780549" w:rsidP="00780549">
      <w:pPr>
        <w:pStyle w:val="ListParagraph"/>
        <w:numPr>
          <w:ilvl w:val="0"/>
          <w:numId w:val="11"/>
        </w:numPr>
        <w:spacing w:after="0" w:line="240" w:lineRule="auto"/>
        <w:rPr>
          <w:color w:val="000000" w:themeColor="text1"/>
        </w:rPr>
      </w:pPr>
      <w:r>
        <w:rPr>
          <w:color w:val="000000" w:themeColor="text1"/>
        </w:rPr>
        <w:t>S</w:t>
      </w:r>
      <w:r w:rsidRPr="00666BEF">
        <w:rPr>
          <w:color w:val="000000" w:themeColor="text1"/>
        </w:rPr>
        <w:t xml:space="preserve">ignal routing and </w:t>
      </w:r>
      <w:proofErr w:type="spellStart"/>
      <w:r w:rsidRPr="00666BEF">
        <w:rPr>
          <w:color w:val="000000" w:themeColor="text1"/>
        </w:rPr>
        <w:t>patchbay</w:t>
      </w:r>
      <w:proofErr w:type="spellEnd"/>
      <w:r>
        <w:rPr>
          <w:color w:val="000000" w:themeColor="text1"/>
        </w:rPr>
        <w:t>;</w:t>
      </w:r>
      <w:r w:rsidRPr="00666BEF">
        <w:rPr>
          <w:color w:val="000000" w:themeColor="text1"/>
        </w:rPr>
        <w:t xml:space="preserve"> </w:t>
      </w:r>
    </w:p>
    <w:p w:rsidR="00780549" w:rsidRPr="00666BEF" w:rsidRDefault="00780549" w:rsidP="00780549">
      <w:pPr>
        <w:pStyle w:val="ListParagraph"/>
        <w:numPr>
          <w:ilvl w:val="0"/>
          <w:numId w:val="11"/>
        </w:numPr>
        <w:spacing w:after="0" w:line="240" w:lineRule="auto"/>
        <w:rPr>
          <w:color w:val="000000" w:themeColor="text1"/>
        </w:rPr>
      </w:pPr>
      <w:r>
        <w:rPr>
          <w:color w:val="000000" w:themeColor="text1"/>
        </w:rPr>
        <w:t>M</w:t>
      </w:r>
      <w:r w:rsidRPr="00666BEF">
        <w:rPr>
          <w:color w:val="000000" w:themeColor="text1"/>
        </w:rPr>
        <w:t>ixing desk architecture</w:t>
      </w:r>
      <w:r>
        <w:rPr>
          <w:color w:val="000000" w:themeColor="text1"/>
        </w:rPr>
        <w:t>;</w:t>
      </w:r>
      <w:r w:rsidRPr="00666BEF">
        <w:rPr>
          <w:color w:val="000000" w:themeColor="text1"/>
        </w:rPr>
        <w:t xml:space="preserve"> </w:t>
      </w:r>
    </w:p>
    <w:p w:rsidR="00780549" w:rsidRPr="00666BEF" w:rsidRDefault="00780549" w:rsidP="00780549">
      <w:pPr>
        <w:pStyle w:val="ListParagraph"/>
        <w:numPr>
          <w:ilvl w:val="0"/>
          <w:numId w:val="11"/>
        </w:numPr>
        <w:spacing w:after="0" w:line="240" w:lineRule="auto"/>
        <w:rPr>
          <w:color w:val="000000" w:themeColor="text1"/>
        </w:rPr>
      </w:pPr>
      <w:r>
        <w:rPr>
          <w:color w:val="000000" w:themeColor="text1"/>
        </w:rPr>
        <w:t>M</w:t>
      </w:r>
      <w:r w:rsidRPr="00666BEF">
        <w:rPr>
          <w:color w:val="000000" w:themeColor="text1"/>
        </w:rPr>
        <w:t>icrophone placement</w:t>
      </w:r>
      <w:r>
        <w:rPr>
          <w:color w:val="000000" w:themeColor="text1"/>
        </w:rPr>
        <w:t>;</w:t>
      </w:r>
      <w:r w:rsidRPr="00666BEF">
        <w:rPr>
          <w:color w:val="000000" w:themeColor="text1"/>
        </w:rPr>
        <w:t xml:space="preserve"> </w:t>
      </w:r>
    </w:p>
    <w:p w:rsidR="00780549" w:rsidRPr="00666BEF" w:rsidRDefault="00780549" w:rsidP="00780549">
      <w:pPr>
        <w:pStyle w:val="ListParagraph"/>
        <w:numPr>
          <w:ilvl w:val="0"/>
          <w:numId w:val="11"/>
        </w:numPr>
        <w:spacing w:after="0" w:line="240" w:lineRule="auto"/>
        <w:rPr>
          <w:color w:val="000000" w:themeColor="text1"/>
        </w:rPr>
      </w:pPr>
      <w:r>
        <w:rPr>
          <w:color w:val="000000" w:themeColor="text1"/>
        </w:rPr>
        <w:t>M</w:t>
      </w:r>
      <w:r w:rsidRPr="00666BEF">
        <w:rPr>
          <w:color w:val="000000" w:themeColor="text1"/>
        </w:rPr>
        <w:t>icrophone types</w:t>
      </w:r>
      <w:r>
        <w:rPr>
          <w:color w:val="000000" w:themeColor="text1"/>
        </w:rPr>
        <w:t>;</w:t>
      </w:r>
      <w:r w:rsidRPr="00666BEF">
        <w:rPr>
          <w:color w:val="000000" w:themeColor="text1"/>
        </w:rPr>
        <w:t xml:space="preserve"> </w:t>
      </w:r>
    </w:p>
    <w:p w:rsidR="00780549" w:rsidRPr="00666BEF" w:rsidRDefault="00780549" w:rsidP="00780549">
      <w:pPr>
        <w:pStyle w:val="ListParagraph"/>
        <w:numPr>
          <w:ilvl w:val="0"/>
          <w:numId w:val="11"/>
        </w:numPr>
        <w:spacing w:after="0" w:line="240" w:lineRule="auto"/>
        <w:rPr>
          <w:color w:val="000000" w:themeColor="text1"/>
        </w:rPr>
      </w:pPr>
      <w:r>
        <w:rPr>
          <w:color w:val="000000" w:themeColor="text1"/>
        </w:rPr>
        <w:t>R</w:t>
      </w:r>
      <w:r w:rsidRPr="00666BEF">
        <w:rPr>
          <w:color w:val="000000" w:themeColor="text1"/>
        </w:rPr>
        <w:t>ecording studio etiquette</w:t>
      </w:r>
      <w:r>
        <w:rPr>
          <w:color w:val="000000" w:themeColor="text1"/>
        </w:rPr>
        <w:t>;</w:t>
      </w:r>
    </w:p>
    <w:p w:rsidR="00780549" w:rsidRPr="00666BEF" w:rsidRDefault="00780549" w:rsidP="00780549">
      <w:pPr>
        <w:pStyle w:val="ListParagraph"/>
        <w:numPr>
          <w:ilvl w:val="0"/>
          <w:numId w:val="11"/>
        </w:numPr>
        <w:spacing w:after="0" w:line="240" w:lineRule="auto"/>
        <w:rPr>
          <w:color w:val="000000" w:themeColor="text1"/>
        </w:rPr>
      </w:pPr>
      <w:r w:rsidRPr="00666BEF">
        <w:rPr>
          <w:color w:val="000000" w:themeColor="text1"/>
        </w:rPr>
        <w:t>Multitrack recording</w:t>
      </w:r>
      <w:r>
        <w:rPr>
          <w:color w:val="000000" w:themeColor="text1"/>
        </w:rPr>
        <w:t>;</w:t>
      </w:r>
    </w:p>
    <w:p w:rsidR="00780549" w:rsidRDefault="00780549" w:rsidP="00780549">
      <w:pPr>
        <w:pStyle w:val="ListParagraph"/>
        <w:numPr>
          <w:ilvl w:val="0"/>
          <w:numId w:val="11"/>
        </w:numPr>
        <w:spacing w:after="0" w:line="240" w:lineRule="auto"/>
        <w:rPr>
          <w:color w:val="000000" w:themeColor="text1"/>
        </w:rPr>
      </w:pPr>
      <w:r w:rsidRPr="00666BEF">
        <w:rPr>
          <w:color w:val="000000" w:themeColor="text1"/>
        </w:rPr>
        <w:t>Mixing</w:t>
      </w:r>
      <w:r>
        <w:rPr>
          <w:color w:val="000000" w:themeColor="text1"/>
        </w:rPr>
        <w:t>;</w:t>
      </w:r>
    </w:p>
    <w:p w:rsidR="00780549" w:rsidRPr="00C14B7F" w:rsidRDefault="00780549" w:rsidP="00780549">
      <w:pPr>
        <w:pStyle w:val="ListParagraph"/>
        <w:numPr>
          <w:ilvl w:val="0"/>
          <w:numId w:val="11"/>
        </w:numPr>
        <w:spacing w:after="0" w:line="240" w:lineRule="auto"/>
        <w:rPr>
          <w:color w:val="000000" w:themeColor="text1"/>
        </w:rPr>
      </w:pPr>
      <w:r w:rsidRPr="00C14B7F">
        <w:rPr>
          <w:color w:val="000000" w:themeColor="text1"/>
        </w:rPr>
        <w:t>The soundstage.</w:t>
      </w:r>
    </w:p>
    <w:p w:rsidR="00C07387" w:rsidRPr="00842BB9" w:rsidRDefault="00C07387" w:rsidP="00C90D93">
      <w:pPr>
        <w:spacing w:after="0" w:line="240" w:lineRule="auto"/>
      </w:pPr>
    </w:p>
    <w:p w:rsidR="004A73FB" w:rsidRDefault="004A73FB" w:rsidP="000A58BE">
      <w:pPr>
        <w:spacing w:after="0" w:line="240" w:lineRule="auto"/>
        <w:rPr>
          <w:rFonts w:cstheme="minorHAnsi"/>
          <w:b/>
        </w:rPr>
      </w:pPr>
      <w:r w:rsidRPr="001C661C">
        <w:rPr>
          <w:rFonts w:cstheme="minorHAnsi"/>
          <w:b/>
        </w:rPr>
        <w:t>Aims</w:t>
      </w:r>
    </w:p>
    <w:p w:rsidR="00780549" w:rsidRPr="00666BEF" w:rsidRDefault="00780549" w:rsidP="00780549">
      <w:pPr>
        <w:spacing w:after="0" w:line="240" w:lineRule="auto"/>
        <w:rPr>
          <w:color w:val="000000" w:themeColor="text1"/>
        </w:rPr>
      </w:pPr>
      <w:r>
        <w:rPr>
          <w:color w:val="000000" w:themeColor="text1"/>
        </w:rPr>
        <w:t>This 10-credit module can be chosen by electronic music students to enhance their production skills by immersing themselves in a module that compliments skills gained in their core computer music and electronic music composition modules. It allows electronic production students to acquire an understanding of the similarities and differences of approaches to studio recording by allowing them to consider and</w:t>
      </w:r>
      <w:r w:rsidRPr="000B416E">
        <w:rPr>
          <w:color w:val="000000" w:themeColor="text1"/>
        </w:rPr>
        <w:t xml:space="preserve"> </w:t>
      </w:r>
      <w:r>
        <w:rPr>
          <w:color w:val="000000" w:themeColor="text1"/>
        </w:rPr>
        <w:t>use their transferable skills to engage with a studio recording project using specific soft/hardware in order to create a portfolio of recordings</w:t>
      </w:r>
      <w:r w:rsidRPr="000B416E">
        <w:rPr>
          <w:color w:val="000000" w:themeColor="text1"/>
        </w:rPr>
        <w:t>. The module will equip students with a</w:t>
      </w:r>
      <w:r>
        <w:rPr>
          <w:color w:val="000000" w:themeColor="text1"/>
        </w:rPr>
        <w:t xml:space="preserve"> range</w:t>
      </w:r>
      <w:r w:rsidRPr="000B416E">
        <w:rPr>
          <w:color w:val="000000" w:themeColor="text1"/>
        </w:rPr>
        <w:t xml:space="preserve"> of </w:t>
      </w:r>
      <w:r>
        <w:rPr>
          <w:color w:val="000000" w:themeColor="text1"/>
        </w:rPr>
        <w:t>studio production</w:t>
      </w:r>
      <w:r w:rsidRPr="000B416E">
        <w:rPr>
          <w:color w:val="000000" w:themeColor="text1"/>
        </w:rPr>
        <w:t xml:space="preserve"> techniques using industry standard equipm</w:t>
      </w:r>
      <w:r>
        <w:rPr>
          <w:color w:val="000000" w:themeColor="text1"/>
        </w:rPr>
        <w:t xml:space="preserve">ent found within a recording studio environment. Students will be engaged </w:t>
      </w:r>
      <w:r w:rsidRPr="00666BEF">
        <w:rPr>
          <w:color w:val="000000" w:themeColor="text1"/>
        </w:rPr>
        <w:t>in a series of activities</w:t>
      </w:r>
      <w:r>
        <w:rPr>
          <w:color w:val="000000" w:themeColor="text1"/>
        </w:rPr>
        <w:t xml:space="preserve"> </w:t>
      </w:r>
      <w:r w:rsidRPr="00666BEF">
        <w:rPr>
          <w:color w:val="000000" w:themeColor="text1"/>
        </w:rPr>
        <w:t xml:space="preserve">that simulate real world audio recording and production scenarios. </w:t>
      </w:r>
    </w:p>
    <w:p w:rsidR="00780549" w:rsidRPr="00666BEF" w:rsidRDefault="00780549" w:rsidP="00780549">
      <w:pPr>
        <w:spacing w:after="0" w:line="240" w:lineRule="auto"/>
        <w:rPr>
          <w:color w:val="000000" w:themeColor="text1"/>
        </w:rPr>
      </w:pPr>
    </w:p>
    <w:p w:rsidR="00780549" w:rsidRPr="00666BEF" w:rsidRDefault="00780549" w:rsidP="00780549">
      <w:pPr>
        <w:spacing w:after="0" w:line="240" w:lineRule="auto"/>
        <w:rPr>
          <w:color w:val="000000" w:themeColor="text1"/>
        </w:rPr>
      </w:pPr>
      <w:r w:rsidRPr="00666BEF">
        <w:rPr>
          <w:color w:val="000000" w:themeColor="text1"/>
        </w:rPr>
        <w:t>The module aims to:</w:t>
      </w:r>
    </w:p>
    <w:p w:rsidR="00780549" w:rsidRDefault="00780549" w:rsidP="00780549">
      <w:pPr>
        <w:pStyle w:val="ListParagraph"/>
        <w:numPr>
          <w:ilvl w:val="0"/>
          <w:numId w:val="6"/>
        </w:numPr>
        <w:spacing w:after="0" w:line="240" w:lineRule="auto"/>
        <w:rPr>
          <w:color w:val="000000" w:themeColor="text1"/>
        </w:rPr>
      </w:pPr>
      <w:r w:rsidRPr="00C14B7F">
        <w:rPr>
          <w:color w:val="000000" w:themeColor="text1"/>
        </w:rPr>
        <w:t>Explore analogue and digital recording studio technology;</w:t>
      </w:r>
    </w:p>
    <w:p w:rsidR="00780549" w:rsidRDefault="00780549" w:rsidP="00780549">
      <w:pPr>
        <w:pStyle w:val="ListParagraph"/>
        <w:numPr>
          <w:ilvl w:val="0"/>
          <w:numId w:val="6"/>
        </w:numPr>
        <w:spacing w:after="0" w:line="240" w:lineRule="auto"/>
        <w:rPr>
          <w:color w:val="000000" w:themeColor="text1"/>
        </w:rPr>
      </w:pPr>
      <w:r w:rsidRPr="00C14B7F">
        <w:rPr>
          <w:color w:val="000000" w:themeColor="text1"/>
        </w:rPr>
        <w:t xml:space="preserve">Explore fundamental recording techniques; </w:t>
      </w:r>
    </w:p>
    <w:p w:rsidR="00780549" w:rsidRPr="00C14B7F" w:rsidRDefault="00780549" w:rsidP="00780549">
      <w:pPr>
        <w:pStyle w:val="ListParagraph"/>
        <w:numPr>
          <w:ilvl w:val="0"/>
          <w:numId w:val="6"/>
        </w:numPr>
        <w:spacing w:after="0" w:line="240" w:lineRule="auto"/>
        <w:rPr>
          <w:color w:val="000000" w:themeColor="text1"/>
        </w:rPr>
      </w:pPr>
      <w:r w:rsidRPr="00C14B7F">
        <w:rPr>
          <w:color w:val="000000" w:themeColor="text1"/>
        </w:rPr>
        <w:t>Apply appropriate project management skills needed to run recording sessions.</w:t>
      </w:r>
    </w:p>
    <w:p w:rsidR="00C90D93" w:rsidRPr="005B36C8" w:rsidRDefault="00C90D93" w:rsidP="00C90D93">
      <w:pPr>
        <w:spacing w:after="0" w:line="240" w:lineRule="auto"/>
        <w:rPr>
          <w:rFonts w:eastAsia="Times New Roman" w:cs="Times New Roman"/>
          <w:color w:val="000000" w:themeColor="text1"/>
        </w:rPr>
      </w:pPr>
    </w:p>
    <w:p w:rsidR="00DA29B6" w:rsidRPr="001C661C" w:rsidRDefault="00DA29B6" w:rsidP="00A269B4">
      <w:pPr>
        <w:spacing w:after="0" w:line="240" w:lineRule="auto"/>
        <w:rPr>
          <w:rFonts w:cstheme="minorHAnsi"/>
          <w:b/>
        </w:rPr>
      </w:pPr>
      <w:r w:rsidRPr="001C661C">
        <w:rPr>
          <w:rFonts w:cstheme="minorHAnsi"/>
          <w:b/>
        </w:rPr>
        <w:lastRenderedPageBreak/>
        <w:t>Learning outcomes</w:t>
      </w:r>
    </w:p>
    <w:p w:rsidR="00896703" w:rsidRPr="001C661C" w:rsidRDefault="00896703" w:rsidP="00EE2A50">
      <w:pPr>
        <w:spacing w:after="0" w:line="240" w:lineRule="auto"/>
        <w:rPr>
          <w:rFonts w:cstheme="minorHAnsi"/>
        </w:rPr>
      </w:pPr>
      <w:r w:rsidRPr="001C661C">
        <w:rPr>
          <w:rFonts w:cstheme="minorHAnsi"/>
        </w:rPr>
        <w:t>On successful completion of this module, students will be able to:</w:t>
      </w:r>
    </w:p>
    <w:p w:rsidR="00780549" w:rsidRPr="00780549" w:rsidRDefault="00780549" w:rsidP="00780549">
      <w:pPr>
        <w:pStyle w:val="ListParagraph"/>
        <w:numPr>
          <w:ilvl w:val="0"/>
          <w:numId w:val="8"/>
        </w:numPr>
        <w:spacing w:after="0" w:line="240" w:lineRule="auto"/>
        <w:rPr>
          <w:rFonts w:ascii="Calibri" w:eastAsia="Times New Roman" w:hAnsi="Calibri" w:cs="Times New Roman"/>
          <w:color w:val="000000" w:themeColor="text1"/>
        </w:rPr>
      </w:pPr>
      <w:r w:rsidRPr="00780549">
        <w:rPr>
          <w:rFonts w:ascii="Calibri" w:eastAsia="Times New Roman" w:hAnsi="Calibri" w:cs="Times New Roman"/>
          <w:color w:val="000000" w:themeColor="text1"/>
        </w:rPr>
        <w:t>Apply practical and theoretical knowledge of an integrated recording studio</w:t>
      </w:r>
      <w:r>
        <w:rPr>
          <w:rFonts w:ascii="Calibri" w:eastAsia="Times New Roman" w:hAnsi="Calibri" w:cs="Times New Roman"/>
          <w:color w:val="000000" w:themeColor="text1"/>
        </w:rPr>
        <w:t xml:space="preserve"> e</w:t>
      </w:r>
      <w:r w:rsidRPr="00780549">
        <w:rPr>
          <w:rFonts w:ascii="Calibri" w:eastAsia="Times New Roman" w:hAnsi="Calibri" w:cs="Times New Roman"/>
          <w:color w:val="000000" w:themeColor="text1"/>
        </w:rPr>
        <w:t>nvironment.</w:t>
      </w:r>
      <w:r w:rsidR="000A58BE" w:rsidRPr="00780549">
        <w:rPr>
          <w:rFonts w:cstheme="minorHAnsi"/>
        </w:rPr>
        <w:t xml:space="preserve"> </w:t>
      </w:r>
    </w:p>
    <w:p w:rsidR="00EC287F" w:rsidRDefault="00780549" w:rsidP="00780549">
      <w:pPr>
        <w:pStyle w:val="ListParagraph"/>
        <w:numPr>
          <w:ilvl w:val="0"/>
          <w:numId w:val="8"/>
        </w:numPr>
        <w:spacing w:after="0" w:line="240" w:lineRule="auto"/>
        <w:rPr>
          <w:rFonts w:ascii="Calibri" w:eastAsia="Times New Roman" w:hAnsi="Calibri" w:cs="Times New Roman"/>
          <w:color w:val="000000" w:themeColor="text1"/>
        </w:rPr>
      </w:pPr>
      <w:r w:rsidRPr="00780549">
        <w:rPr>
          <w:rFonts w:ascii="Calibri" w:eastAsia="Times New Roman" w:hAnsi="Calibri" w:cs="Times New Roman"/>
          <w:color w:val="000000" w:themeColor="text1"/>
        </w:rPr>
        <w:t>Apply practical and theoretical knowledge of microphone, recording/mixing</w:t>
      </w:r>
      <w:r>
        <w:rPr>
          <w:rFonts w:ascii="Calibri" w:eastAsia="Times New Roman" w:hAnsi="Calibri" w:cs="Times New Roman"/>
          <w:color w:val="000000" w:themeColor="text1"/>
        </w:rPr>
        <w:t xml:space="preserve"> t</w:t>
      </w:r>
      <w:r w:rsidRPr="00780549">
        <w:rPr>
          <w:rFonts w:ascii="Calibri" w:eastAsia="Times New Roman" w:hAnsi="Calibri" w:cs="Times New Roman"/>
          <w:color w:val="000000" w:themeColor="text1"/>
        </w:rPr>
        <w:t>echniques and transferable production techniques.</w:t>
      </w:r>
    </w:p>
    <w:p w:rsidR="00780549" w:rsidRDefault="00780549" w:rsidP="00780549">
      <w:pPr>
        <w:pStyle w:val="ListParagraph"/>
        <w:numPr>
          <w:ilvl w:val="0"/>
          <w:numId w:val="8"/>
        </w:numPr>
        <w:spacing w:after="0" w:line="240" w:lineRule="auto"/>
        <w:rPr>
          <w:rFonts w:ascii="Calibri" w:eastAsia="Times New Roman" w:hAnsi="Calibri" w:cs="Times New Roman"/>
          <w:color w:val="000000" w:themeColor="text1"/>
        </w:rPr>
      </w:pPr>
      <w:r w:rsidRPr="00F434FD">
        <w:rPr>
          <w:rFonts w:ascii="Calibri" w:eastAsia="Times New Roman" w:hAnsi="Calibri" w:cs="Times New Roman"/>
          <w:color w:val="000000" w:themeColor="text1"/>
        </w:rPr>
        <w:t>Apply a practical understanding of project management and communication skills.</w:t>
      </w:r>
    </w:p>
    <w:p w:rsidR="0009304B" w:rsidRPr="00780549" w:rsidRDefault="00780549" w:rsidP="00780549">
      <w:pPr>
        <w:pStyle w:val="ListParagraph"/>
        <w:numPr>
          <w:ilvl w:val="0"/>
          <w:numId w:val="8"/>
        </w:numPr>
        <w:spacing w:after="0" w:line="240" w:lineRule="auto"/>
        <w:rPr>
          <w:rFonts w:ascii="Calibri" w:eastAsia="Times New Roman" w:hAnsi="Calibri" w:cs="Times New Roman"/>
          <w:color w:val="000000" w:themeColor="text1"/>
        </w:rPr>
      </w:pPr>
      <w:r w:rsidRPr="00780549">
        <w:rPr>
          <w:rFonts w:ascii="Calibri" w:eastAsia="Times New Roman" w:hAnsi="Calibri" w:cs="Times New Roman"/>
          <w:color w:val="000000" w:themeColor="text1"/>
        </w:rPr>
        <w:t>Evidence contributions to group work through assignment specific contribution</w:t>
      </w:r>
      <w:r>
        <w:rPr>
          <w:rFonts w:ascii="Calibri" w:eastAsia="Times New Roman" w:hAnsi="Calibri" w:cs="Times New Roman"/>
          <w:color w:val="000000" w:themeColor="text1"/>
        </w:rPr>
        <w:t xml:space="preserve"> </w:t>
      </w:r>
      <w:r w:rsidRPr="00780549">
        <w:rPr>
          <w:rFonts w:ascii="Calibri" w:eastAsia="Times New Roman" w:hAnsi="Calibri" w:cs="Times New Roman"/>
          <w:color w:val="000000" w:themeColor="text1"/>
        </w:rPr>
        <w:t>targets.</w:t>
      </w:r>
    </w:p>
    <w:p w:rsidR="005B36C8" w:rsidRPr="005B36C8" w:rsidRDefault="005B36C8" w:rsidP="005B36C8">
      <w:pPr>
        <w:spacing w:after="0" w:line="240" w:lineRule="auto"/>
        <w:rPr>
          <w:rFonts w:cstheme="minorHAnsi"/>
        </w:rPr>
      </w:pPr>
    </w:p>
    <w:p w:rsidR="004F4A6B" w:rsidRPr="001C661C" w:rsidRDefault="00C07387" w:rsidP="000A58BE">
      <w:pPr>
        <w:spacing w:after="0" w:line="240" w:lineRule="auto"/>
        <w:rPr>
          <w:rFonts w:cstheme="minorHAnsi"/>
          <w:b/>
        </w:rPr>
      </w:pPr>
      <w:r w:rsidRPr="001C661C">
        <w:rPr>
          <w:rFonts w:cstheme="minorHAnsi"/>
          <w:b/>
        </w:rPr>
        <w:t>Learning and teaching methods</w:t>
      </w:r>
    </w:p>
    <w:p w:rsidR="005B36C8" w:rsidRPr="00780549" w:rsidRDefault="00780549" w:rsidP="00780549">
      <w:pPr>
        <w:spacing w:after="0" w:line="240" w:lineRule="auto"/>
        <w:rPr>
          <w:color w:val="000000" w:themeColor="text1"/>
        </w:rPr>
      </w:pPr>
      <w:r w:rsidRPr="00666BEF">
        <w:rPr>
          <w:color w:val="000000" w:themeColor="text1"/>
        </w:rPr>
        <w:t>Th</w:t>
      </w:r>
      <w:r>
        <w:rPr>
          <w:color w:val="000000" w:themeColor="text1"/>
        </w:rPr>
        <w:t>is</w:t>
      </w:r>
      <w:r w:rsidRPr="00666BEF">
        <w:rPr>
          <w:color w:val="000000" w:themeColor="text1"/>
        </w:rPr>
        <w:t xml:space="preserve"> module is delivered via tutor led workshops in the recording studio environment, where students will work in small production groups in order to develop a basic practical and theoretical knowledge of standard recording techniques, procedures and equipment. The teaching and assessment of the module will simulate, where appropriate, a working studio environment ensuring </w:t>
      </w:r>
      <w:proofErr w:type="gramStart"/>
      <w:r w:rsidRPr="00666BEF">
        <w:rPr>
          <w:color w:val="000000" w:themeColor="text1"/>
        </w:rPr>
        <w:t>students</w:t>
      </w:r>
      <w:proofErr w:type="gramEnd"/>
      <w:r w:rsidRPr="00666BEF">
        <w:rPr>
          <w:color w:val="000000" w:themeColor="text1"/>
        </w:rPr>
        <w:t xml:space="preserve"> gain not only the technical skills</w:t>
      </w:r>
      <w:r>
        <w:rPr>
          <w:color w:val="000000" w:themeColor="text1"/>
        </w:rPr>
        <w:t xml:space="preserve"> </w:t>
      </w:r>
      <w:r w:rsidRPr="00666BEF">
        <w:rPr>
          <w:color w:val="000000" w:themeColor="text1"/>
        </w:rPr>
        <w:t>necessary in the studio environment but understand how to apply them in a vocational context.</w:t>
      </w:r>
    </w:p>
    <w:p w:rsidR="00EB204E" w:rsidRDefault="00EB204E" w:rsidP="00292681">
      <w:pPr>
        <w:widowControl w:val="0"/>
        <w:autoSpaceDE w:val="0"/>
        <w:autoSpaceDN w:val="0"/>
        <w:adjustRightInd w:val="0"/>
        <w:spacing w:after="0" w:line="240" w:lineRule="auto"/>
      </w:pPr>
    </w:p>
    <w:p w:rsidR="008A2ACE" w:rsidRPr="001C661C" w:rsidRDefault="00425F09" w:rsidP="0087463F">
      <w:pPr>
        <w:spacing w:after="0" w:line="240" w:lineRule="auto"/>
        <w:jc w:val="both"/>
        <w:rPr>
          <w:rFonts w:cstheme="minorHAnsi"/>
          <w:b/>
        </w:rPr>
      </w:pPr>
      <w:r w:rsidRPr="001C661C">
        <w:rPr>
          <w:rFonts w:cstheme="minorHAnsi"/>
          <w:b/>
        </w:rPr>
        <w:t>C</w:t>
      </w:r>
      <w:r w:rsidR="00907E6C">
        <w:rPr>
          <w:rFonts w:cstheme="minorHAnsi"/>
          <w:b/>
        </w:rPr>
        <w:t>ontact hours and directed study</w:t>
      </w:r>
    </w:p>
    <w:tbl>
      <w:tblPr>
        <w:tblStyle w:val="TableGrid"/>
        <w:tblW w:w="0" w:type="auto"/>
        <w:tblLook w:val="04A0" w:firstRow="1" w:lastRow="0" w:firstColumn="1" w:lastColumn="0" w:noHBand="0" w:noVBand="1"/>
      </w:tblPr>
      <w:tblGrid>
        <w:gridCol w:w="7864"/>
        <w:gridCol w:w="2592"/>
      </w:tblGrid>
      <w:tr w:rsidR="00366821" w:rsidRPr="001C661C" w:rsidTr="008A2ACE">
        <w:tc>
          <w:tcPr>
            <w:tcW w:w="8046" w:type="dxa"/>
            <w:shd w:val="clear" w:color="auto" w:fill="D9D9D9" w:themeFill="background1" w:themeFillShade="D9"/>
          </w:tcPr>
          <w:p w:rsidR="00366821" w:rsidRPr="001C661C" w:rsidRDefault="00366821" w:rsidP="0087463F">
            <w:pPr>
              <w:jc w:val="both"/>
              <w:rPr>
                <w:rFonts w:cstheme="minorHAnsi"/>
                <w:b/>
              </w:rPr>
            </w:pPr>
            <w:r w:rsidRPr="001C661C">
              <w:rPr>
                <w:rFonts w:cstheme="minorHAnsi"/>
                <w:b/>
              </w:rPr>
              <w:t>Delivery type</w:t>
            </w:r>
          </w:p>
        </w:tc>
        <w:tc>
          <w:tcPr>
            <w:tcW w:w="2636" w:type="dxa"/>
            <w:shd w:val="clear" w:color="auto" w:fill="D9D9D9" w:themeFill="background1" w:themeFillShade="D9"/>
          </w:tcPr>
          <w:p w:rsidR="00366821" w:rsidRPr="001C661C" w:rsidRDefault="00366821" w:rsidP="0087463F">
            <w:pPr>
              <w:jc w:val="both"/>
              <w:rPr>
                <w:rFonts w:cstheme="minorHAnsi"/>
                <w:b/>
              </w:rPr>
            </w:pPr>
            <w:r w:rsidRPr="001C661C">
              <w:rPr>
                <w:rFonts w:cstheme="minorHAnsi"/>
                <w:b/>
              </w:rPr>
              <w:t>Student hours</w:t>
            </w:r>
          </w:p>
        </w:tc>
      </w:tr>
      <w:tr w:rsidR="00366821" w:rsidRPr="001C661C" w:rsidTr="008A2ACE">
        <w:tc>
          <w:tcPr>
            <w:tcW w:w="8046" w:type="dxa"/>
          </w:tcPr>
          <w:p w:rsidR="00366821" w:rsidRPr="001C661C" w:rsidRDefault="000A5D80" w:rsidP="008A2ACE">
            <w:pPr>
              <w:jc w:val="both"/>
              <w:rPr>
                <w:rFonts w:cstheme="minorHAnsi"/>
                <w:b/>
              </w:rPr>
            </w:pPr>
            <w:r w:rsidRPr="001C661C">
              <w:rPr>
                <w:rFonts w:cstheme="minorHAnsi"/>
              </w:rPr>
              <w:t>Indicative</w:t>
            </w:r>
            <w:r w:rsidR="008A2ACE" w:rsidRPr="001C661C">
              <w:rPr>
                <w:rFonts w:cstheme="minorHAnsi"/>
              </w:rPr>
              <w:t xml:space="preserve"> hours for l</w:t>
            </w:r>
            <w:r w:rsidR="00366821" w:rsidRPr="001C661C">
              <w:rPr>
                <w:rFonts w:cstheme="minorHAnsi"/>
              </w:rPr>
              <w:t>earning and teaching activities</w:t>
            </w:r>
          </w:p>
        </w:tc>
        <w:tc>
          <w:tcPr>
            <w:tcW w:w="2636" w:type="dxa"/>
          </w:tcPr>
          <w:p w:rsidR="00366821" w:rsidRPr="001C661C" w:rsidRDefault="00780549" w:rsidP="0087463F">
            <w:pPr>
              <w:jc w:val="both"/>
              <w:rPr>
                <w:rFonts w:cstheme="minorHAnsi"/>
                <w:b/>
              </w:rPr>
            </w:pPr>
            <w:r>
              <w:rPr>
                <w:rFonts w:cstheme="minorHAnsi"/>
              </w:rPr>
              <w:t>15</w:t>
            </w:r>
            <w:r w:rsidR="00366821" w:rsidRPr="001C661C">
              <w:rPr>
                <w:rFonts w:cstheme="minorHAnsi"/>
              </w:rPr>
              <w:t xml:space="preserve"> hours</w:t>
            </w:r>
          </w:p>
        </w:tc>
      </w:tr>
      <w:tr w:rsidR="00366821" w:rsidRPr="001C661C" w:rsidTr="008A2ACE">
        <w:tc>
          <w:tcPr>
            <w:tcW w:w="8046" w:type="dxa"/>
          </w:tcPr>
          <w:p w:rsidR="00366821" w:rsidRPr="001C661C" w:rsidRDefault="000A5D80" w:rsidP="0087463F">
            <w:pPr>
              <w:jc w:val="both"/>
              <w:rPr>
                <w:rFonts w:cstheme="minorHAnsi"/>
                <w:b/>
              </w:rPr>
            </w:pPr>
            <w:r w:rsidRPr="001C661C">
              <w:rPr>
                <w:rFonts w:cstheme="minorHAnsi"/>
              </w:rPr>
              <w:t>Indicative</w:t>
            </w:r>
            <w:r w:rsidR="008A2ACE" w:rsidRPr="001C661C">
              <w:rPr>
                <w:rFonts w:cstheme="minorHAnsi"/>
              </w:rPr>
              <w:t xml:space="preserve"> hours of d</w:t>
            </w:r>
            <w:r w:rsidR="00366821" w:rsidRPr="001C661C">
              <w:rPr>
                <w:rFonts w:cstheme="minorHAnsi"/>
              </w:rPr>
              <w:t>irected study</w:t>
            </w:r>
          </w:p>
        </w:tc>
        <w:tc>
          <w:tcPr>
            <w:tcW w:w="2636" w:type="dxa"/>
          </w:tcPr>
          <w:p w:rsidR="00366821" w:rsidRPr="001C661C" w:rsidRDefault="00780549" w:rsidP="0087463F">
            <w:pPr>
              <w:jc w:val="both"/>
              <w:rPr>
                <w:rFonts w:cstheme="minorHAnsi"/>
                <w:b/>
              </w:rPr>
            </w:pPr>
            <w:r>
              <w:rPr>
                <w:rFonts w:cstheme="minorHAnsi"/>
              </w:rPr>
              <w:t>85</w:t>
            </w:r>
            <w:r w:rsidR="00366821" w:rsidRPr="001C661C">
              <w:rPr>
                <w:rFonts w:cstheme="minorHAnsi"/>
              </w:rPr>
              <w:t xml:space="preserve"> hours</w:t>
            </w:r>
          </w:p>
        </w:tc>
      </w:tr>
      <w:tr w:rsidR="00366821" w:rsidRPr="001C661C" w:rsidTr="008A2ACE">
        <w:tc>
          <w:tcPr>
            <w:tcW w:w="8046" w:type="dxa"/>
          </w:tcPr>
          <w:p w:rsidR="00366821" w:rsidRPr="001C661C" w:rsidRDefault="00366821" w:rsidP="0087463F">
            <w:pPr>
              <w:jc w:val="both"/>
              <w:rPr>
                <w:rFonts w:cstheme="minorHAnsi"/>
                <w:b/>
              </w:rPr>
            </w:pPr>
            <w:r w:rsidRPr="001C661C">
              <w:rPr>
                <w:rFonts w:cstheme="minorHAnsi"/>
              </w:rPr>
              <w:t>Total hours (100hrs per 10 credits)</w:t>
            </w:r>
          </w:p>
        </w:tc>
        <w:tc>
          <w:tcPr>
            <w:tcW w:w="2636" w:type="dxa"/>
          </w:tcPr>
          <w:p w:rsidR="00366821" w:rsidRPr="001C661C" w:rsidRDefault="00780549" w:rsidP="0087463F">
            <w:pPr>
              <w:jc w:val="both"/>
              <w:rPr>
                <w:rFonts w:cstheme="minorHAnsi"/>
                <w:b/>
              </w:rPr>
            </w:pPr>
            <w:r>
              <w:rPr>
                <w:rFonts w:cstheme="minorHAnsi"/>
              </w:rPr>
              <w:t>1</w:t>
            </w:r>
            <w:r w:rsidR="000A58BE">
              <w:rPr>
                <w:rFonts w:cstheme="minorHAnsi"/>
              </w:rPr>
              <w:t>00</w:t>
            </w:r>
            <w:r w:rsidR="00366821" w:rsidRPr="001C661C">
              <w:rPr>
                <w:rFonts w:cstheme="minorHAnsi"/>
              </w:rPr>
              <w:t xml:space="preserve"> hours</w:t>
            </w:r>
          </w:p>
        </w:tc>
      </w:tr>
    </w:tbl>
    <w:p w:rsidR="002421F7" w:rsidRPr="00CD077D" w:rsidRDefault="002421F7" w:rsidP="000A58BE">
      <w:pPr>
        <w:tabs>
          <w:tab w:val="left" w:pos="2070"/>
        </w:tabs>
        <w:spacing w:after="0" w:line="240" w:lineRule="auto"/>
        <w:jc w:val="both"/>
        <w:rPr>
          <w:rFonts w:cstheme="minorHAnsi"/>
        </w:rPr>
      </w:pPr>
    </w:p>
    <w:p w:rsidR="007F1B4A" w:rsidRPr="001C661C" w:rsidRDefault="004A247D" w:rsidP="00A269B4">
      <w:pPr>
        <w:spacing w:after="0" w:line="240" w:lineRule="auto"/>
        <w:rPr>
          <w:rFonts w:cstheme="minorHAnsi"/>
          <w:b/>
        </w:rPr>
      </w:pPr>
      <w:r w:rsidRPr="001C661C">
        <w:rPr>
          <w:rFonts w:cstheme="minorHAnsi"/>
          <w:b/>
        </w:rPr>
        <w:t>Opportunities for formative feedback</w:t>
      </w:r>
    </w:p>
    <w:p w:rsidR="009B0FC7" w:rsidRDefault="00780549" w:rsidP="00EB3721">
      <w:pPr>
        <w:spacing w:after="0" w:line="240" w:lineRule="auto"/>
      </w:pPr>
      <w:r w:rsidRPr="00666BEF">
        <w:rPr>
          <w:color w:val="000000" w:themeColor="text1"/>
        </w:rPr>
        <w:t>Regular formative assessment through workshops.</w:t>
      </w:r>
    </w:p>
    <w:p w:rsidR="00C22386" w:rsidRPr="004A61AA" w:rsidRDefault="00C22386" w:rsidP="00C22386">
      <w:pPr>
        <w:spacing w:after="0" w:line="240" w:lineRule="auto"/>
      </w:pPr>
    </w:p>
    <w:p w:rsidR="008A2ACE" w:rsidRPr="001C661C" w:rsidRDefault="00436D1C" w:rsidP="0087463F">
      <w:pPr>
        <w:spacing w:after="0" w:line="240" w:lineRule="auto"/>
        <w:jc w:val="both"/>
        <w:rPr>
          <w:rFonts w:cstheme="minorHAnsi"/>
          <w:b/>
        </w:rPr>
      </w:pPr>
      <w:r w:rsidRPr="001C661C">
        <w:rPr>
          <w:rFonts w:cstheme="minorHAnsi"/>
          <w:b/>
        </w:rPr>
        <w:t>Assessment</w:t>
      </w:r>
      <w:r w:rsidR="00D40518">
        <w:rPr>
          <w:rFonts w:cstheme="minorHAnsi"/>
          <w:b/>
        </w:rPr>
        <w:t xml:space="preserve"> Method</w:t>
      </w:r>
    </w:p>
    <w:tbl>
      <w:tblPr>
        <w:tblStyle w:val="TableGrid"/>
        <w:tblW w:w="0" w:type="auto"/>
        <w:tblLook w:val="04A0" w:firstRow="1" w:lastRow="0" w:firstColumn="1" w:lastColumn="0" w:noHBand="0" w:noVBand="1"/>
      </w:tblPr>
      <w:tblGrid>
        <w:gridCol w:w="2997"/>
        <w:gridCol w:w="2570"/>
        <w:gridCol w:w="2375"/>
        <w:gridCol w:w="2514"/>
      </w:tblGrid>
      <w:tr w:rsidR="00366821" w:rsidRPr="001C661C" w:rsidTr="000A58BE">
        <w:tc>
          <w:tcPr>
            <w:tcW w:w="2997" w:type="dxa"/>
            <w:shd w:val="clear" w:color="auto" w:fill="D9D9D9" w:themeFill="background1" w:themeFillShade="D9"/>
          </w:tcPr>
          <w:p w:rsidR="00366821" w:rsidRPr="001C661C" w:rsidRDefault="00366821" w:rsidP="0087463F">
            <w:pPr>
              <w:jc w:val="center"/>
              <w:rPr>
                <w:rFonts w:cstheme="minorHAnsi"/>
                <w:b/>
              </w:rPr>
            </w:pPr>
            <w:r w:rsidRPr="001C661C">
              <w:rPr>
                <w:rFonts w:cstheme="minorHAnsi"/>
                <w:b/>
              </w:rPr>
              <w:t>Description of assessment</w:t>
            </w:r>
          </w:p>
        </w:tc>
        <w:tc>
          <w:tcPr>
            <w:tcW w:w="2570" w:type="dxa"/>
            <w:shd w:val="clear" w:color="auto" w:fill="D9D9D9" w:themeFill="background1" w:themeFillShade="D9"/>
          </w:tcPr>
          <w:p w:rsidR="00366821" w:rsidRPr="001C661C" w:rsidRDefault="00366821" w:rsidP="0087463F">
            <w:pPr>
              <w:jc w:val="center"/>
              <w:rPr>
                <w:rFonts w:cstheme="minorHAnsi"/>
                <w:b/>
              </w:rPr>
            </w:pPr>
            <w:r w:rsidRPr="001C661C">
              <w:rPr>
                <w:rFonts w:cstheme="minorHAnsi"/>
                <w:b/>
              </w:rPr>
              <w:t>Length/Duration</w:t>
            </w:r>
          </w:p>
        </w:tc>
        <w:tc>
          <w:tcPr>
            <w:tcW w:w="2375" w:type="dxa"/>
            <w:shd w:val="clear" w:color="auto" w:fill="D9D9D9" w:themeFill="background1" w:themeFillShade="D9"/>
          </w:tcPr>
          <w:p w:rsidR="00366821" w:rsidRPr="001C661C" w:rsidRDefault="000A5D80" w:rsidP="0087463F">
            <w:pPr>
              <w:jc w:val="center"/>
              <w:rPr>
                <w:rFonts w:cstheme="minorHAnsi"/>
                <w:b/>
              </w:rPr>
            </w:pPr>
            <w:r w:rsidRPr="001C661C">
              <w:rPr>
                <w:rFonts w:cstheme="minorHAnsi"/>
                <w:b/>
              </w:rPr>
              <w:t>Weighting</w:t>
            </w:r>
          </w:p>
        </w:tc>
        <w:tc>
          <w:tcPr>
            <w:tcW w:w="2514" w:type="dxa"/>
            <w:shd w:val="clear" w:color="auto" w:fill="D9D9D9" w:themeFill="background1" w:themeFillShade="D9"/>
          </w:tcPr>
          <w:p w:rsidR="00366821" w:rsidRPr="001C661C" w:rsidRDefault="00B53773" w:rsidP="0087463F">
            <w:pPr>
              <w:jc w:val="center"/>
              <w:rPr>
                <w:rFonts w:cstheme="minorHAnsi"/>
                <w:b/>
              </w:rPr>
            </w:pPr>
            <w:r>
              <w:rPr>
                <w:rFonts w:cstheme="minorHAnsi"/>
                <w:b/>
              </w:rPr>
              <w:t>Module LO</w:t>
            </w:r>
            <w:r w:rsidR="000A5D80" w:rsidRPr="001C661C">
              <w:rPr>
                <w:rFonts w:cstheme="minorHAnsi"/>
                <w:b/>
              </w:rPr>
              <w:t>s addressed</w:t>
            </w:r>
          </w:p>
        </w:tc>
      </w:tr>
      <w:tr w:rsidR="00EB3721" w:rsidRPr="001C661C" w:rsidTr="006A3BC6">
        <w:trPr>
          <w:trHeight w:val="547"/>
        </w:trPr>
        <w:tc>
          <w:tcPr>
            <w:tcW w:w="2997" w:type="dxa"/>
            <w:vAlign w:val="center"/>
          </w:tcPr>
          <w:p w:rsidR="00EB3721" w:rsidRDefault="00780549" w:rsidP="00EB204E">
            <w:r w:rsidRPr="00666BEF">
              <w:rPr>
                <w:color w:val="000000" w:themeColor="text1"/>
              </w:rPr>
              <w:t xml:space="preserve">Coursework – </w:t>
            </w:r>
            <w:r>
              <w:rPr>
                <w:color w:val="000000" w:themeColor="text1"/>
              </w:rPr>
              <w:t>Production Portfolio</w:t>
            </w:r>
          </w:p>
        </w:tc>
        <w:tc>
          <w:tcPr>
            <w:tcW w:w="2570" w:type="dxa"/>
            <w:vAlign w:val="center"/>
          </w:tcPr>
          <w:p w:rsidR="00EB3721" w:rsidRPr="001C661C" w:rsidRDefault="00780549" w:rsidP="009B0FC7">
            <w:pPr>
              <w:jc w:val="center"/>
              <w:rPr>
                <w:rFonts w:cstheme="minorHAnsi"/>
              </w:rPr>
            </w:pPr>
            <w:r>
              <w:t>8 minutes plus online quiz</w:t>
            </w:r>
          </w:p>
        </w:tc>
        <w:tc>
          <w:tcPr>
            <w:tcW w:w="2375" w:type="dxa"/>
            <w:vAlign w:val="center"/>
          </w:tcPr>
          <w:p w:rsidR="00EB3721" w:rsidRPr="001C661C" w:rsidRDefault="00780549" w:rsidP="00CB0A08">
            <w:pPr>
              <w:jc w:val="center"/>
              <w:rPr>
                <w:rFonts w:cstheme="minorHAnsi"/>
              </w:rPr>
            </w:pPr>
            <w:r>
              <w:rPr>
                <w:rFonts w:cstheme="minorHAnsi"/>
              </w:rPr>
              <w:t>10</w:t>
            </w:r>
            <w:r w:rsidR="00EB3721">
              <w:rPr>
                <w:rFonts w:cstheme="minorHAnsi"/>
              </w:rPr>
              <w:t>0%</w:t>
            </w:r>
          </w:p>
        </w:tc>
        <w:tc>
          <w:tcPr>
            <w:tcW w:w="2514" w:type="dxa"/>
            <w:vAlign w:val="center"/>
          </w:tcPr>
          <w:p w:rsidR="00EB3721" w:rsidRPr="001C661C" w:rsidRDefault="00780549" w:rsidP="00713854">
            <w:pPr>
              <w:jc w:val="center"/>
              <w:rPr>
                <w:rFonts w:cstheme="minorHAnsi"/>
              </w:rPr>
            </w:pPr>
            <w:r>
              <w:rPr>
                <w:rFonts w:cstheme="minorHAnsi"/>
              </w:rPr>
              <w:t>1, 2, 3, 4</w:t>
            </w:r>
          </w:p>
        </w:tc>
      </w:tr>
    </w:tbl>
    <w:p w:rsidR="007F1B4A" w:rsidRPr="001C661C" w:rsidRDefault="007F1B4A" w:rsidP="007F1B4A">
      <w:pPr>
        <w:spacing w:after="0" w:line="240" w:lineRule="auto"/>
        <w:jc w:val="both"/>
        <w:rPr>
          <w:rFonts w:cstheme="minorHAnsi"/>
        </w:rPr>
      </w:pPr>
    </w:p>
    <w:p w:rsidR="000A5D80" w:rsidRPr="001C661C" w:rsidRDefault="000A5D80" w:rsidP="000A5D80">
      <w:pPr>
        <w:spacing w:after="0" w:line="240" w:lineRule="auto"/>
        <w:jc w:val="both"/>
        <w:rPr>
          <w:rFonts w:cstheme="minorHAnsi"/>
          <w:b/>
        </w:rPr>
      </w:pPr>
      <w:r w:rsidRPr="001C661C">
        <w:rPr>
          <w:rFonts w:cstheme="minorHAnsi"/>
          <w:b/>
        </w:rPr>
        <w:t>Re-Assessment</w:t>
      </w:r>
      <w:r w:rsidR="00D40518">
        <w:rPr>
          <w:rFonts w:cstheme="minorHAnsi"/>
          <w:b/>
        </w:rPr>
        <w:t xml:space="preserve"> Method</w:t>
      </w:r>
    </w:p>
    <w:tbl>
      <w:tblPr>
        <w:tblStyle w:val="TableGrid"/>
        <w:tblW w:w="0" w:type="auto"/>
        <w:tblLook w:val="04A0" w:firstRow="1" w:lastRow="0" w:firstColumn="1" w:lastColumn="0" w:noHBand="0" w:noVBand="1"/>
      </w:tblPr>
      <w:tblGrid>
        <w:gridCol w:w="2997"/>
        <w:gridCol w:w="2570"/>
        <w:gridCol w:w="2375"/>
        <w:gridCol w:w="2514"/>
      </w:tblGrid>
      <w:tr w:rsidR="00EB3721" w:rsidRPr="001C661C" w:rsidTr="006A3A05">
        <w:tc>
          <w:tcPr>
            <w:tcW w:w="2997" w:type="dxa"/>
            <w:shd w:val="clear" w:color="auto" w:fill="D9D9D9" w:themeFill="background1" w:themeFillShade="D9"/>
          </w:tcPr>
          <w:p w:rsidR="00EB3721" w:rsidRPr="001C661C" w:rsidRDefault="00EB3721" w:rsidP="006A3A05">
            <w:pPr>
              <w:jc w:val="center"/>
              <w:rPr>
                <w:rFonts w:cstheme="minorHAnsi"/>
                <w:b/>
              </w:rPr>
            </w:pPr>
            <w:r w:rsidRPr="001C661C">
              <w:rPr>
                <w:rFonts w:cstheme="minorHAnsi"/>
                <w:b/>
              </w:rPr>
              <w:t>Description of assessment</w:t>
            </w:r>
          </w:p>
        </w:tc>
        <w:tc>
          <w:tcPr>
            <w:tcW w:w="2570" w:type="dxa"/>
            <w:shd w:val="clear" w:color="auto" w:fill="D9D9D9" w:themeFill="background1" w:themeFillShade="D9"/>
          </w:tcPr>
          <w:p w:rsidR="00EB3721" w:rsidRPr="001C661C" w:rsidRDefault="00EB3721" w:rsidP="006A3A05">
            <w:pPr>
              <w:jc w:val="center"/>
              <w:rPr>
                <w:rFonts w:cstheme="minorHAnsi"/>
                <w:b/>
              </w:rPr>
            </w:pPr>
            <w:r w:rsidRPr="001C661C">
              <w:rPr>
                <w:rFonts w:cstheme="minorHAnsi"/>
                <w:b/>
              </w:rPr>
              <w:t>Length/Duration</w:t>
            </w:r>
          </w:p>
        </w:tc>
        <w:tc>
          <w:tcPr>
            <w:tcW w:w="2375" w:type="dxa"/>
            <w:shd w:val="clear" w:color="auto" w:fill="D9D9D9" w:themeFill="background1" w:themeFillShade="D9"/>
          </w:tcPr>
          <w:p w:rsidR="00EB3721" w:rsidRPr="001C661C" w:rsidRDefault="00EB3721" w:rsidP="006A3A05">
            <w:pPr>
              <w:jc w:val="center"/>
              <w:rPr>
                <w:rFonts w:cstheme="minorHAnsi"/>
                <w:b/>
              </w:rPr>
            </w:pPr>
            <w:r w:rsidRPr="001C661C">
              <w:rPr>
                <w:rFonts w:cstheme="minorHAnsi"/>
                <w:b/>
              </w:rPr>
              <w:t>Weighting</w:t>
            </w:r>
          </w:p>
        </w:tc>
        <w:tc>
          <w:tcPr>
            <w:tcW w:w="2514" w:type="dxa"/>
            <w:shd w:val="clear" w:color="auto" w:fill="D9D9D9" w:themeFill="background1" w:themeFillShade="D9"/>
          </w:tcPr>
          <w:p w:rsidR="00EB3721" w:rsidRPr="001C661C" w:rsidRDefault="00EB3721" w:rsidP="006A3A05">
            <w:pPr>
              <w:jc w:val="center"/>
              <w:rPr>
                <w:rFonts w:cstheme="minorHAnsi"/>
                <w:b/>
              </w:rPr>
            </w:pPr>
            <w:r>
              <w:rPr>
                <w:rFonts w:cstheme="minorHAnsi"/>
                <w:b/>
              </w:rPr>
              <w:t>Module LO</w:t>
            </w:r>
            <w:r w:rsidRPr="001C661C">
              <w:rPr>
                <w:rFonts w:cstheme="minorHAnsi"/>
                <w:b/>
              </w:rPr>
              <w:t>s addressed</w:t>
            </w:r>
          </w:p>
        </w:tc>
      </w:tr>
      <w:tr w:rsidR="00780549" w:rsidRPr="001C661C" w:rsidTr="006A3A05">
        <w:trPr>
          <w:trHeight w:val="547"/>
        </w:trPr>
        <w:tc>
          <w:tcPr>
            <w:tcW w:w="2997" w:type="dxa"/>
            <w:vAlign w:val="center"/>
          </w:tcPr>
          <w:p w:rsidR="00780549" w:rsidRDefault="00780549" w:rsidP="00780549">
            <w:r w:rsidRPr="00666BEF">
              <w:rPr>
                <w:color w:val="000000" w:themeColor="text1"/>
              </w:rPr>
              <w:t xml:space="preserve">Coursework – </w:t>
            </w:r>
            <w:r>
              <w:rPr>
                <w:color w:val="000000" w:themeColor="text1"/>
              </w:rPr>
              <w:t>Production Portfolio</w:t>
            </w:r>
          </w:p>
        </w:tc>
        <w:tc>
          <w:tcPr>
            <w:tcW w:w="2570" w:type="dxa"/>
            <w:vAlign w:val="center"/>
          </w:tcPr>
          <w:p w:rsidR="00780549" w:rsidRPr="001C661C" w:rsidRDefault="00780549" w:rsidP="00780549">
            <w:pPr>
              <w:jc w:val="center"/>
              <w:rPr>
                <w:rFonts w:cstheme="minorHAnsi"/>
              </w:rPr>
            </w:pPr>
            <w:r>
              <w:t>8 minutes plus online quiz</w:t>
            </w:r>
          </w:p>
        </w:tc>
        <w:tc>
          <w:tcPr>
            <w:tcW w:w="2375" w:type="dxa"/>
            <w:vAlign w:val="center"/>
          </w:tcPr>
          <w:p w:rsidR="00780549" w:rsidRPr="001C661C" w:rsidRDefault="00780549" w:rsidP="00780549">
            <w:pPr>
              <w:jc w:val="center"/>
              <w:rPr>
                <w:rFonts w:cstheme="minorHAnsi"/>
              </w:rPr>
            </w:pPr>
            <w:r>
              <w:rPr>
                <w:rFonts w:cstheme="minorHAnsi"/>
              </w:rPr>
              <w:t>100%</w:t>
            </w:r>
          </w:p>
        </w:tc>
        <w:tc>
          <w:tcPr>
            <w:tcW w:w="2514" w:type="dxa"/>
            <w:vAlign w:val="center"/>
          </w:tcPr>
          <w:p w:rsidR="00780549" w:rsidRPr="001C661C" w:rsidRDefault="00780549" w:rsidP="00780549">
            <w:pPr>
              <w:jc w:val="center"/>
              <w:rPr>
                <w:rFonts w:cstheme="minorHAnsi"/>
              </w:rPr>
            </w:pPr>
            <w:r>
              <w:rPr>
                <w:rFonts w:cstheme="minorHAnsi"/>
              </w:rPr>
              <w:t>1, 2, 3, 4</w:t>
            </w:r>
          </w:p>
        </w:tc>
      </w:tr>
    </w:tbl>
    <w:p w:rsidR="005B36C8" w:rsidRPr="00780549" w:rsidRDefault="005B36C8" w:rsidP="00EE2A50">
      <w:pPr>
        <w:spacing w:after="0" w:line="240" w:lineRule="auto"/>
        <w:rPr>
          <w:rFonts w:cstheme="minorHAnsi"/>
          <w:b/>
        </w:rPr>
      </w:pPr>
    </w:p>
    <w:p w:rsidR="00F955D7" w:rsidRDefault="00545359" w:rsidP="00EE2A50">
      <w:pPr>
        <w:spacing w:after="0" w:line="240" w:lineRule="auto"/>
        <w:rPr>
          <w:rFonts w:cstheme="minorHAnsi"/>
          <w:b/>
        </w:rPr>
      </w:pPr>
      <w:r>
        <w:rPr>
          <w:rFonts w:cstheme="minorHAnsi"/>
          <w:b/>
        </w:rPr>
        <w:t xml:space="preserve">Indicative </w:t>
      </w:r>
      <w:r w:rsidR="001C661C">
        <w:rPr>
          <w:rFonts w:cstheme="minorHAnsi"/>
          <w:b/>
        </w:rPr>
        <w:t>Reading List</w:t>
      </w:r>
    </w:p>
    <w:p w:rsidR="005B36C8" w:rsidRDefault="002372CF" w:rsidP="005B36C8">
      <w:pPr>
        <w:tabs>
          <w:tab w:val="left" w:pos="6750"/>
        </w:tabs>
        <w:spacing w:after="0" w:line="240" w:lineRule="auto"/>
        <w:rPr>
          <w:u w:val="single"/>
        </w:rPr>
      </w:pPr>
      <w:r w:rsidRPr="002372CF">
        <w:rPr>
          <w:u w:val="single"/>
        </w:rPr>
        <w:t>Essential:</w:t>
      </w:r>
    </w:p>
    <w:p w:rsidR="00780549" w:rsidRPr="00780549" w:rsidRDefault="00780549" w:rsidP="00780549">
      <w:pPr>
        <w:pStyle w:val="ListParagraph"/>
        <w:numPr>
          <w:ilvl w:val="0"/>
          <w:numId w:val="4"/>
        </w:numPr>
        <w:spacing w:after="0" w:line="240" w:lineRule="auto"/>
        <w:rPr>
          <w:color w:val="000000" w:themeColor="text1"/>
        </w:rPr>
      </w:pPr>
      <w:proofErr w:type="spellStart"/>
      <w:r w:rsidRPr="00780549">
        <w:rPr>
          <w:color w:val="000000" w:themeColor="text1"/>
        </w:rPr>
        <w:t>Borwick</w:t>
      </w:r>
      <w:proofErr w:type="spellEnd"/>
      <w:r w:rsidRPr="00780549">
        <w:rPr>
          <w:color w:val="000000" w:themeColor="text1"/>
        </w:rPr>
        <w:t xml:space="preserve">, J. (ed.) (1996) Sound Recording Practice, 4th ed. Oxford, OUP. </w:t>
      </w:r>
    </w:p>
    <w:p w:rsidR="00780549" w:rsidRPr="00780549" w:rsidRDefault="00780549" w:rsidP="00780549">
      <w:pPr>
        <w:pStyle w:val="ListParagraph"/>
        <w:numPr>
          <w:ilvl w:val="0"/>
          <w:numId w:val="4"/>
        </w:numPr>
        <w:spacing w:after="0" w:line="240" w:lineRule="auto"/>
        <w:rPr>
          <w:color w:val="000000" w:themeColor="text1"/>
        </w:rPr>
      </w:pPr>
      <w:r w:rsidRPr="00780549">
        <w:rPr>
          <w:color w:val="000000" w:themeColor="text1"/>
        </w:rPr>
        <w:t xml:space="preserve">Cleland, D. (2001) </w:t>
      </w:r>
      <w:proofErr w:type="gramStart"/>
      <w:r w:rsidRPr="00780549">
        <w:rPr>
          <w:color w:val="000000" w:themeColor="text1"/>
        </w:rPr>
        <w:t>A</w:t>
      </w:r>
      <w:proofErr w:type="gramEnd"/>
      <w:r w:rsidRPr="00780549">
        <w:rPr>
          <w:color w:val="000000" w:themeColor="text1"/>
        </w:rPr>
        <w:t xml:space="preserve"> Guide to the Project Management Body of Knowledge 2000, The Project Management Institute. </w:t>
      </w:r>
    </w:p>
    <w:p w:rsidR="00780549" w:rsidRPr="00780549" w:rsidRDefault="00780549" w:rsidP="00780549">
      <w:pPr>
        <w:pStyle w:val="ListParagraph"/>
        <w:numPr>
          <w:ilvl w:val="0"/>
          <w:numId w:val="4"/>
        </w:numPr>
        <w:spacing w:after="0" w:line="240" w:lineRule="auto"/>
        <w:rPr>
          <w:color w:val="000000" w:themeColor="text1"/>
        </w:rPr>
      </w:pPr>
      <w:proofErr w:type="spellStart"/>
      <w:r w:rsidRPr="00780549">
        <w:rPr>
          <w:color w:val="000000" w:themeColor="text1"/>
        </w:rPr>
        <w:t>Eargle</w:t>
      </w:r>
      <w:proofErr w:type="spellEnd"/>
      <w:r w:rsidRPr="00780549">
        <w:rPr>
          <w:color w:val="000000" w:themeColor="text1"/>
        </w:rPr>
        <w:t>, J. (2001) The Microphone Book, Focal Press.</w:t>
      </w:r>
    </w:p>
    <w:p w:rsidR="005B36C8" w:rsidRPr="00780549" w:rsidRDefault="00780549" w:rsidP="00412293">
      <w:pPr>
        <w:pStyle w:val="ListParagraph"/>
        <w:numPr>
          <w:ilvl w:val="0"/>
          <w:numId w:val="4"/>
        </w:numPr>
        <w:spacing w:after="0" w:line="240" w:lineRule="auto"/>
        <w:rPr>
          <w:color w:val="000000" w:themeColor="text1"/>
          <w:u w:val="single"/>
        </w:rPr>
      </w:pPr>
      <w:r w:rsidRPr="00780549">
        <w:rPr>
          <w:color w:val="000000" w:themeColor="text1"/>
        </w:rPr>
        <w:t xml:space="preserve">Hepworth-Sawyer, R. &amp; Golding C. (2010) What is Music Production? A producers guide, the role, the people, the process. Focal Press. </w:t>
      </w:r>
    </w:p>
    <w:p w:rsidR="00651079" w:rsidRDefault="00651079" w:rsidP="005B36C8">
      <w:pPr>
        <w:spacing w:after="0" w:line="240" w:lineRule="auto"/>
        <w:rPr>
          <w:color w:val="000000" w:themeColor="text1"/>
          <w:u w:val="single"/>
        </w:rPr>
      </w:pPr>
    </w:p>
    <w:p w:rsidR="002372CF" w:rsidRPr="005B36C8" w:rsidRDefault="002372CF" w:rsidP="005B36C8">
      <w:pPr>
        <w:spacing w:after="0" w:line="240" w:lineRule="auto"/>
        <w:rPr>
          <w:color w:val="000000" w:themeColor="text1"/>
          <w:u w:val="single"/>
        </w:rPr>
      </w:pPr>
      <w:bookmarkStart w:id="0" w:name="_GoBack"/>
      <w:bookmarkEnd w:id="0"/>
      <w:r w:rsidRPr="005B36C8">
        <w:rPr>
          <w:color w:val="000000" w:themeColor="text1"/>
          <w:u w:val="single"/>
        </w:rPr>
        <w:t>Background:</w:t>
      </w:r>
    </w:p>
    <w:p w:rsidR="00780549" w:rsidRDefault="00EB3721" w:rsidP="00780549">
      <w:pPr>
        <w:spacing w:after="0" w:line="240" w:lineRule="auto"/>
        <w:ind w:left="360"/>
        <w:rPr>
          <w:i/>
          <w:color w:val="000000" w:themeColor="text1"/>
        </w:rPr>
      </w:pPr>
      <w:proofErr w:type="gramStart"/>
      <w:r w:rsidRPr="00EB3721">
        <w:rPr>
          <w:i/>
          <w:color w:val="000000" w:themeColor="text1"/>
        </w:rPr>
        <w:t>e-resources</w:t>
      </w:r>
      <w:proofErr w:type="gramEnd"/>
    </w:p>
    <w:p w:rsidR="00780549" w:rsidRPr="00780549" w:rsidRDefault="00780549" w:rsidP="00780549">
      <w:pPr>
        <w:pStyle w:val="ListParagraph"/>
        <w:numPr>
          <w:ilvl w:val="0"/>
          <w:numId w:val="12"/>
        </w:numPr>
        <w:spacing w:after="0" w:line="240" w:lineRule="auto"/>
        <w:rPr>
          <w:color w:val="000000" w:themeColor="text1"/>
        </w:rPr>
      </w:pPr>
      <w:r w:rsidRPr="00780549">
        <w:rPr>
          <w:color w:val="000000" w:themeColor="text1"/>
        </w:rPr>
        <w:t>http://www.soundonsound.com</w:t>
      </w:r>
    </w:p>
    <w:p w:rsidR="00780549" w:rsidRPr="00780549" w:rsidRDefault="00780549" w:rsidP="00780549">
      <w:pPr>
        <w:pStyle w:val="ListParagraph"/>
        <w:spacing w:after="0" w:line="240" w:lineRule="auto"/>
        <w:rPr>
          <w:color w:val="000000" w:themeColor="text1"/>
        </w:rPr>
      </w:pPr>
      <w:r w:rsidRPr="00780549">
        <w:rPr>
          <w:color w:val="000000" w:themeColor="text1"/>
        </w:rPr>
        <w:t>Pro audio, recording &amp; production</w:t>
      </w:r>
    </w:p>
    <w:p w:rsidR="00780549" w:rsidRPr="00780549" w:rsidRDefault="00780549" w:rsidP="00780549">
      <w:pPr>
        <w:pStyle w:val="ListParagraph"/>
        <w:numPr>
          <w:ilvl w:val="0"/>
          <w:numId w:val="12"/>
        </w:numPr>
        <w:spacing w:after="0" w:line="240" w:lineRule="auto"/>
        <w:rPr>
          <w:color w:val="000000" w:themeColor="text1"/>
        </w:rPr>
      </w:pPr>
      <w:r w:rsidRPr="00780549">
        <w:rPr>
          <w:color w:val="000000" w:themeColor="text1"/>
        </w:rPr>
        <w:t>http://www.musictech.net</w:t>
      </w:r>
    </w:p>
    <w:p w:rsidR="00780549" w:rsidRPr="00780549" w:rsidRDefault="00780549" w:rsidP="00780549">
      <w:pPr>
        <w:pStyle w:val="ListParagraph"/>
        <w:spacing w:after="0" w:line="240" w:lineRule="auto"/>
        <w:rPr>
          <w:color w:val="000000" w:themeColor="text1"/>
        </w:rPr>
      </w:pPr>
      <w:r w:rsidRPr="00780549">
        <w:rPr>
          <w:color w:val="000000" w:themeColor="text1"/>
        </w:rPr>
        <w:t>Music technology resources and news</w:t>
      </w:r>
    </w:p>
    <w:p w:rsidR="00780549" w:rsidRPr="00780549" w:rsidRDefault="00780549" w:rsidP="00780549">
      <w:pPr>
        <w:pStyle w:val="ListParagraph"/>
        <w:numPr>
          <w:ilvl w:val="0"/>
          <w:numId w:val="12"/>
        </w:numPr>
        <w:spacing w:after="0" w:line="240" w:lineRule="auto"/>
        <w:rPr>
          <w:color w:val="000000" w:themeColor="text1"/>
        </w:rPr>
      </w:pPr>
      <w:r w:rsidRPr="00780549">
        <w:rPr>
          <w:color w:val="000000" w:themeColor="text1"/>
        </w:rPr>
        <w:lastRenderedPageBreak/>
        <w:t>http://tapeop.com</w:t>
      </w:r>
    </w:p>
    <w:p w:rsidR="00780549" w:rsidRPr="00780549" w:rsidRDefault="00780549" w:rsidP="00780549">
      <w:pPr>
        <w:pStyle w:val="ListParagraph"/>
        <w:spacing w:after="0" w:line="240" w:lineRule="auto"/>
        <w:rPr>
          <w:color w:val="000000" w:themeColor="text1"/>
        </w:rPr>
      </w:pPr>
      <w:r w:rsidRPr="00780549">
        <w:rPr>
          <w:color w:val="000000" w:themeColor="text1"/>
        </w:rPr>
        <w:t>Sound engineering resources and news</w:t>
      </w:r>
    </w:p>
    <w:p w:rsidR="00780549" w:rsidRPr="00780549" w:rsidRDefault="00780549" w:rsidP="00780549">
      <w:pPr>
        <w:pStyle w:val="ListParagraph"/>
        <w:numPr>
          <w:ilvl w:val="0"/>
          <w:numId w:val="12"/>
        </w:numPr>
        <w:spacing w:after="0" w:line="240" w:lineRule="auto"/>
        <w:rPr>
          <w:color w:val="000000" w:themeColor="text1"/>
        </w:rPr>
      </w:pPr>
      <w:r w:rsidRPr="00780549">
        <w:rPr>
          <w:color w:val="000000" w:themeColor="text1"/>
        </w:rPr>
        <w:t>http://www.recordingmag.com</w:t>
      </w:r>
    </w:p>
    <w:p w:rsidR="00780549" w:rsidRPr="00780549" w:rsidRDefault="00780549" w:rsidP="00780549">
      <w:pPr>
        <w:pStyle w:val="ListParagraph"/>
        <w:spacing w:after="0" w:line="240" w:lineRule="auto"/>
        <w:rPr>
          <w:color w:val="000000" w:themeColor="text1"/>
        </w:rPr>
      </w:pPr>
      <w:proofErr w:type="spellStart"/>
      <w:proofErr w:type="gramStart"/>
      <w:r w:rsidRPr="00780549">
        <w:rPr>
          <w:color w:val="000000" w:themeColor="text1"/>
        </w:rPr>
        <w:t>eMagazine</w:t>
      </w:r>
      <w:proofErr w:type="spellEnd"/>
      <w:proofErr w:type="gramEnd"/>
      <w:r w:rsidRPr="00780549">
        <w:rPr>
          <w:color w:val="000000" w:themeColor="text1"/>
        </w:rPr>
        <w:t xml:space="preserve"> for recording musicians</w:t>
      </w:r>
    </w:p>
    <w:p w:rsidR="00780549" w:rsidRPr="00780549" w:rsidRDefault="00780549" w:rsidP="00780549">
      <w:pPr>
        <w:pStyle w:val="ListParagraph"/>
        <w:numPr>
          <w:ilvl w:val="0"/>
          <w:numId w:val="12"/>
        </w:numPr>
        <w:spacing w:after="0" w:line="240" w:lineRule="auto"/>
        <w:rPr>
          <w:color w:val="000000" w:themeColor="text1"/>
        </w:rPr>
      </w:pPr>
      <w:r w:rsidRPr="00780549">
        <w:rPr>
          <w:color w:val="000000" w:themeColor="text1"/>
        </w:rPr>
        <w:t>https://www.resolutionmag.com</w:t>
      </w:r>
    </w:p>
    <w:p w:rsidR="00780549" w:rsidRPr="00780549" w:rsidRDefault="00780549" w:rsidP="00780549">
      <w:pPr>
        <w:pStyle w:val="ListParagraph"/>
        <w:spacing w:after="0" w:line="240" w:lineRule="auto"/>
        <w:rPr>
          <w:color w:val="000000" w:themeColor="text1"/>
        </w:rPr>
      </w:pPr>
      <w:r w:rsidRPr="00780549">
        <w:rPr>
          <w:color w:val="000000" w:themeColor="text1"/>
        </w:rPr>
        <w:t>Audio for broadcasting</w:t>
      </w:r>
    </w:p>
    <w:p w:rsidR="00780549" w:rsidRPr="00780549" w:rsidRDefault="00780549" w:rsidP="00780549">
      <w:pPr>
        <w:pStyle w:val="ListParagraph"/>
        <w:numPr>
          <w:ilvl w:val="0"/>
          <w:numId w:val="12"/>
        </w:numPr>
        <w:spacing w:after="0" w:line="240" w:lineRule="auto"/>
        <w:rPr>
          <w:color w:val="000000" w:themeColor="text1"/>
        </w:rPr>
      </w:pPr>
      <w:r w:rsidRPr="00780549">
        <w:rPr>
          <w:color w:val="000000" w:themeColor="text1"/>
        </w:rPr>
        <w:t>https://www.puremix.netMixing</w:t>
      </w:r>
    </w:p>
    <w:p w:rsidR="00780549" w:rsidRPr="00780549" w:rsidRDefault="00780549" w:rsidP="00780549">
      <w:pPr>
        <w:pStyle w:val="ListParagraph"/>
        <w:spacing w:after="0" w:line="240" w:lineRule="auto"/>
        <w:rPr>
          <w:color w:val="000000" w:themeColor="text1"/>
        </w:rPr>
      </w:pPr>
      <w:r w:rsidRPr="00780549">
        <w:rPr>
          <w:color w:val="000000" w:themeColor="text1"/>
        </w:rPr>
        <w:t>Audio Mixing Website</w:t>
      </w:r>
    </w:p>
    <w:p w:rsidR="00780549" w:rsidRPr="00780549" w:rsidRDefault="00780549" w:rsidP="00780549">
      <w:pPr>
        <w:pStyle w:val="ListParagraph"/>
        <w:numPr>
          <w:ilvl w:val="0"/>
          <w:numId w:val="12"/>
        </w:numPr>
        <w:spacing w:after="0" w:line="240" w:lineRule="auto"/>
        <w:rPr>
          <w:color w:val="000000" w:themeColor="text1"/>
        </w:rPr>
      </w:pPr>
      <w:r w:rsidRPr="00780549">
        <w:rPr>
          <w:color w:val="000000" w:themeColor="text1"/>
        </w:rPr>
        <w:t>http://prosoundweb.com</w:t>
      </w:r>
    </w:p>
    <w:p w:rsidR="00780549" w:rsidRPr="00780549" w:rsidRDefault="00780549" w:rsidP="00780549">
      <w:pPr>
        <w:pStyle w:val="ListParagraph"/>
        <w:spacing w:after="0" w:line="240" w:lineRule="auto"/>
        <w:rPr>
          <w:color w:val="000000" w:themeColor="text1"/>
        </w:rPr>
      </w:pPr>
      <w:r w:rsidRPr="00780549">
        <w:rPr>
          <w:color w:val="000000" w:themeColor="text1"/>
        </w:rPr>
        <w:t>Pro Sound Web</w:t>
      </w:r>
    </w:p>
    <w:p w:rsidR="00780549" w:rsidRPr="00780549" w:rsidRDefault="00780549" w:rsidP="00780549">
      <w:pPr>
        <w:pStyle w:val="ListParagraph"/>
        <w:numPr>
          <w:ilvl w:val="0"/>
          <w:numId w:val="12"/>
        </w:numPr>
        <w:spacing w:after="0" w:line="240" w:lineRule="auto"/>
        <w:rPr>
          <w:color w:val="000000" w:themeColor="text1"/>
        </w:rPr>
      </w:pPr>
      <w:r w:rsidRPr="00780549">
        <w:rPr>
          <w:color w:val="000000" w:themeColor="text1"/>
        </w:rPr>
        <w:t>http://www.audiomediainternational.com</w:t>
      </w:r>
    </w:p>
    <w:p w:rsidR="00780549" w:rsidRPr="00780549" w:rsidRDefault="00780549" w:rsidP="00780549">
      <w:pPr>
        <w:pStyle w:val="ListParagraph"/>
        <w:spacing w:after="0" w:line="240" w:lineRule="auto"/>
        <w:rPr>
          <w:color w:val="000000" w:themeColor="text1"/>
        </w:rPr>
      </w:pPr>
      <w:r w:rsidRPr="00780549">
        <w:rPr>
          <w:color w:val="000000" w:themeColor="text1"/>
        </w:rPr>
        <w:t>Technology and Trends for the Pro-Audio Professional</w:t>
      </w:r>
    </w:p>
    <w:p w:rsidR="00780549" w:rsidRPr="00780549" w:rsidRDefault="00780549" w:rsidP="00780549">
      <w:pPr>
        <w:pStyle w:val="ListParagraph"/>
        <w:numPr>
          <w:ilvl w:val="0"/>
          <w:numId w:val="12"/>
        </w:numPr>
        <w:spacing w:after="0" w:line="240" w:lineRule="auto"/>
        <w:rPr>
          <w:color w:val="000000" w:themeColor="text1"/>
        </w:rPr>
      </w:pPr>
      <w:r w:rsidRPr="00780549">
        <w:rPr>
          <w:color w:val="000000" w:themeColor="text1"/>
        </w:rPr>
        <w:t>https://www.gearslutz.com/board</w:t>
      </w:r>
    </w:p>
    <w:p w:rsidR="00780549" w:rsidRPr="00780549" w:rsidRDefault="00780549" w:rsidP="00780549">
      <w:pPr>
        <w:pStyle w:val="ListParagraph"/>
        <w:spacing w:after="0" w:line="240" w:lineRule="auto"/>
        <w:rPr>
          <w:color w:val="000000" w:themeColor="text1"/>
        </w:rPr>
      </w:pPr>
      <w:r w:rsidRPr="00780549">
        <w:rPr>
          <w:color w:val="000000" w:themeColor="text1"/>
        </w:rPr>
        <w:t>Pro audio community website</w:t>
      </w:r>
    </w:p>
    <w:p w:rsidR="00780549" w:rsidRPr="00780549" w:rsidRDefault="00780549" w:rsidP="00780549">
      <w:pPr>
        <w:pStyle w:val="ListParagraph"/>
        <w:numPr>
          <w:ilvl w:val="0"/>
          <w:numId w:val="12"/>
        </w:numPr>
        <w:spacing w:after="0" w:line="240" w:lineRule="auto"/>
        <w:rPr>
          <w:color w:val="000000" w:themeColor="text1"/>
        </w:rPr>
      </w:pPr>
      <w:r w:rsidRPr="00780549">
        <w:rPr>
          <w:color w:val="000000" w:themeColor="text1"/>
        </w:rPr>
        <w:t>https://production-room.com</w:t>
      </w:r>
    </w:p>
    <w:p w:rsidR="00780549" w:rsidRPr="00780549" w:rsidRDefault="00780549" w:rsidP="00780549">
      <w:pPr>
        <w:pStyle w:val="ListParagraph"/>
        <w:spacing w:after="0" w:line="240" w:lineRule="auto"/>
        <w:rPr>
          <w:color w:val="000000" w:themeColor="text1"/>
        </w:rPr>
      </w:pPr>
      <w:r w:rsidRPr="00780549">
        <w:rPr>
          <w:color w:val="000000" w:themeColor="text1"/>
        </w:rPr>
        <w:t>Pro audio retailer</w:t>
      </w:r>
    </w:p>
    <w:p w:rsidR="00780549" w:rsidRPr="00780549" w:rsidRDefault="00780549" w:rsidP="00780549">
      <w:pPr>
        <w:pStyle w:val="ListParagraph"/>
        <w:numPr>
          <w:ilvl w:val="0"/>
          <w:numId w:val="12"/>
        </w:numPr>
        <w:spacing w:after="0" w:line="240" w:lineRule="auto"/>
        <w:rPr>
          <w:color w:val="000000" w:themeColor="text1"/>
        </w:rPr>
      </w:pPr>
      <w:r w:rsidRPr="00780549">
        <w:rPr>
          <w:color w:val="000000" w:themeColor="text1"/>
        </w:rPr>
        <w:t>https://www.thomann.de/gb/index.html</w:t>
      </w:r>
    </w:p>
    <w:p w:rsidR="00780549" w:rsidRPr="00780549" w:rsidRDefault="00780549" w:rsidP="00780549">
      <w:pPr>
        <w:pStyle w:val="ListParagraph"/>
        <w:spacing w:after="0" w:line="240" w:lineRule="auto"/>
        <w:rPr>
          <w:color w:val="000000" w:themeColor="text1"/>
        </w:rPr>
      </w:pPr>
      <w:r w:rsidRPr="00780549">
        <w:rPr>
          <w:color w:val="000000" w:themeColor="text1"/>
        </w:rPr>
        <w:t>Pro audio retailer</w:t>
      </w:r>
    </w:p>
    <w:p w:rsidR="00780549" w:rsidRPr="00780549" w:rsidRDefault="00780549" w:rsidP="00780549">
      <w:pPr>
        <w:pStyle w:val="ListParagraph"/>
        <w:numPr>
          <w:ilvl w:val="0"/>
          <w:numId w:val="12"/>
        </w:numPr>
        <w:spacing w:after="0" w:line="240" w:lineRule="auto"/>
        <w:rPr>
          <w:color w:val="000000" w:themeColor="text1"/>
        </w:rPr>
      </w:pPr>
      <w:r w:rsidRPr="00780549">
        <w:rPr>
          <w:color w:val="000000" w:themeColor="text1"/>
        </w:rPr>
        <w:t>http://vintageking.com</w:t>
      </w:r>
    </w:p>
    <w:p w:rsidR="00780549" w:rsidRPr="00780549" w:rsidRDefault="00780549" w:rsidP="00780549">
      <w:pPr>
        <w:pStyle w:val="ListParagraph"/>
        <w:spacing w:after="0" w:line="240" w:lineRule="auto"/>
        <w:rPr>
          <w:color w:val="000000" w:themeColor="text1"/>
        </w:rPr>
      </w:pPr>
      <w:r w:rsidRPr="00780549">
        <w:rPr>
          <w:color w:val="000000" w:themeColor="text1"/>
        </w:rPr>
        <w:t>Pro audio retailer</w:t>
      </w:r>
    </w:p>
    <w:p w:rsidR="00780549" w:rsidRPr="00780549" w:rsidRDefault="00780549" w:rsidP="00780549">
      <w:pPr>
        <w:pStyle w:val="ListParagraph"/>
        <w:numPr>
          <w:ilvl w:val="0"/>
          <w:numId w:val="12"/>
        </w:numPr>
        <w:spacing w:after="0" w:line="240" w:lineRule="auto"/>
        <w:rPr>
          <w:color w:val="000000" w:themeColor="text1"/>
        </w:rPr>
      </w:pPr>
      <w:r w:rsidRPr="00780549">
        <w:rPr>
          <w:color w:val="000000" w:themeColor="text1"/>
        </w:rPr>
        <w:t>http://vintagemaker.net</w:t>
      </w:r>
    </w:p>
    <w:p w:rsidR="00780549" w:rsidRPr="00780549" w:rsidRDefault="00780549" w:rsidP="00780549">
      <w:pPr>
        <w:pStyle w:val="ListParagraph"/>
        <w:spacing w:after="0" w:line="240" w:lineRule="auto"/>
        <w:rPr>
          <w:color w:val="000000" w:themeColor="text1"/>
        </w:rPr>
      </w:pPr>
      <w:r w:rsidRPr="00780549">
        <w:rPr>
          <w:color w:val="000000" w:themeColor="text1"/>
        </w:rPr>
        <w:t>Boutique Vintage Audio Equipment</w:t>
      </w:r>
    </w:p>
    <w:p w:rsidR="008C6639" w:rsidRPr="00780549" w:rsidRDefault="008C6639" w:rsidP="00780549">
      <w:pPr>
        <w:spacing w:after="0" w:line="240" w:lineRule="auto"/>
        <w:rPr>
          <w:color w:val="000000" w:themeColor="text1"/>
        </w:rPr>
      </w:pPr>
    </w:p>
    <w:sectPr w:rsidR="008C6639" w:rsidRPr="00780549" w:rsidSect="001C661C">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3D9" w:rsidRDefault="006943D9" w:rsidP="006943D9">
      <w:pPr>
        <w:spacing w:after="0" w:line="240" w:lineRule="auto"/>
      </w:pPr>
      <w:r>
        <w:separator/>
      </w:r>
    </w:p>
  </w:endnote>
  <w:endnote w:type="continuationSeparator" w:id="0">
    <w:p w:rsidR="006943D9" w:rsidRDefault="006943D9" w:rsidP="00694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8BE" w:rsidRPr="00053E97" w:rsidRDefault="000A58BE">
    <w:pPr>
      <w:pStyle w:val="Footer"/>
    </w:pPr>
  </w:p>
  <w:p w:rsidR="001C661C" w:rsidRPr="00B20B91" w:rsidRDefault="00A269B4">
    <w:pPr>
      <w:pStyle w:val="Footer"/>
      <w:rPr>
        <w:sz w:val="16"/>
        <w:szCs w:val="16"/>
      </w:rPr>
    </w:pPr>
    <w:r>
      <w:rPr>
        <w:sz w:val="16"/>
        <w:szCs w:val="16"/>
      </w:rPr>
      <w:t>Approved by the University of Hull</w:t>
    </w:r>
    <w:r w:rsidR="002372CF">
      <w:rPr>
        <w:sz w:val="16"/>
        <w:szCs w:val="16"/>
      </w:rPr>
      <w:t xml:space="preserve"> May</w:t>
    </w:r>
    <w:r w:rsidR="001C661C" w:rsidRPr="00B20B91">
      <w:rPr>
        <w:sz w:val="16"/>
        <w:szCs w:val="16"/>
      </w:rPr>
      <w:t xml:space="preserve"> 2017</w:t>
    </w:r>
    <w:r w:rsidR="001C661C" w:rsidRPr="00B20B91">
      <w:rPr>
        <w:sz w:val="16"/>
        <w:szCs w:val="16"/>
      </w:rPr>
      <w:tab/>
    </w:r>
    <w:r w:rsidR="001C661C" w:rsidRPr="00B20B91">
      <w:rPr>
        <w:sz w:val="16"/>
        <w:szCs w:val="16"/>
      </w:rPr>
      <w:tab/>
      <w:t>(2016+) Version 1</w:t>
    </w:r>
    <w:r w:rsidR="00EB204E">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3D9" w:rsidRDefault="006943D9" w:rsidP="006943D9">
      <w:pPr>
        <w:spacing w:after="0" w:line="240" w:lineRule="auto"/>
      </w:pPr>
      <w:r>
        <w:separator/>
      </w:r>
    </w:p>
  </w:footnote>
  <w:footnote w:type="continuationSeparator" w:id="0">
    <w:p w:rsidR="006943D9" w:rsidRDefault="006943D9" w:rsidP="00694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8BE" w:rsidRDefault="000A58BE">
    <w:pPr>
      <w:pStyle w:val="Header"/>
    </w:pPr>
    <w:r>
      <w:rPr>
        <w:rFonts w:ascii="TimesNewRomanPSMT" w:hAnsi="TimesNewRomanPSMT"/>
        <w:noProof/>
        <w:lang w:eastAsia="en-GB"/>
      </w:rPr>
      <w:drawing>
        <wp:anchor distT="0" distB="0" distL="114300" distR="114300" simplePos="0" relativeHeight="251662336" behindDoc="0" locked="0" layoutInCell="1" allowOverlap="1" wp14:anchorId="15FE6AB1" wp14:editId="5C4FD5ED">
          <wp:simplePos x="0" y="0"/>
          <wp:positionH relativeFrom="margin">
            <wp:align>right</wp:align>
          </wp:positionH>
          <wp:positionV relativeFrom="paragraph">
            <wp:posOffset>10160</wp:posOffset>
          </wp:positionV>
          <wp:extent cx="1184275" cy="628015"/>
          <wp:effectExtent l="0" t="0" r="0" b="635"/>
          <wp:wrapThrough wrapText="bothSides">
            <wp:wrapPolygon edited="0">
              <wp:start x="0" y="0"/>
              <wp:lineTo x="0" y="20967"/>
              <wp:lineTo x="21195" y="20967"/>
              <wp:lineTo x="21195" y="0"/>
              <wp:lineTo x="0" y="0"/>
            </wp:wrapPolygon>
          </wp:wrapThrough>
          <wp:docPr id="1" name="Picture 1" descr="cid:7289839F-DBD7-42C3-9894-F3A3E183F810@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7CD9F3-4350-45DA-8836-43B7A1416868" descr="cid:7289839F-DBD7-42C3-9894-F3A3E183F810@hom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84275" cy="628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018144FF" wp14:editId="574098CB">
          <wp:simplePos x="0" y="0"/>
          <wp:positionH relativeFrom="margin">
            <wp:align>left</wp:align>
          </wp:positionH>
          <wp:positionV relativeFrom="paragraph">
            <wp:posOffset>5080</wp:posOffset>
          </wp:positionV>
          <wp:extent cx="1043940" cy="459645"/>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43940" cy="459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58BE" w:rsidRDefault="000A58BE" w:rsidP="00460004">
    <w:pPr>
      <w:pStyle w:val="Header"/>
      <w:jc w:val="center"/>
    </w:pPr>
  </w:p>
  <w:p w:rsidR="000A5D80" w:rsidRDefault="000A5D80">
    <w:pPr>
      <w:pStyle w:val="Header"/>
    </w:pPr>
  </w:p>
  <w:p w:rsidR="00623815" w:rsidRDefault="00623815" w:rsidP="00623815">
    <w:pPr>
      <w:pStyle w:val="Header"/>
    </w:pPr>
  </w:p>
  <w:p w:rsidR="00460004" w:rsidRDefault="00460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6226"/>
    <w:multiLevelType w:val="hybridMultilevel"/>
    <w:tmpl w:val="33F00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24C3E"/>
    <w:multiLevelType w:val="hybridMultilevel"/>
    <w:tmpl w:val="65C48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D6035"/>
    <w:multiLevelType w:val="hybridMultilevel"/>
    <w:tmpl w:val="8C1EF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EE7B19"/>
    <w:multiLevelType w:val="hybridMultilevel"/>
    <w:tmpl w:val="7174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4014"/>
    <w:multiLevelType w:val="hybridMultilevel"/>
    <w:tmpl w:val="13FC2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12B08"/>
    <w:multiLevelType w:val="hybridMultilevel"/>
    <w:tmpl w:val="12524B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E61703"/>
    <w:multiLevelType w:val="hybridMultilevel"/>
    <w:tmpl w:val="FA124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0E1751"/>
    <w:multiLevelType w:val="hybridMultilevel"/>
    <w:tmpl w:val="8C1EF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7578D6"/>
    <w:multiLevelType w:val="hybridMultilevel"/>
    <w:tmpl w:val="A8704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626BCC"/>
    <w:multiLevelType w:val="hybridMultilevel"/>
    <w:tmpl w:val="7A7A3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F9368E"/>
    <w:multiLevelType w:val="hybridMultilevel"/>
    <w:tmpl w:val="F528AB78"/>
    <w:lvl w:ilvl="0" w:tplc="B1EE8A66">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286056"/>
    <w:multiLevelType w:val="hybridMultilevel"/>
    <w:tmpl w:val="20189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0"/>
  </w:num>
  <w:num w:numId="4">
    <w:abstractNumId w:val="3"/>
  </w:num>
  <w:num w:numId="5">
    <w:abstractNumId w:val="6"/>
  </w:num>
  <w:num w:numId="6">
    <w:abstractNumId w:val="5"/>
  </w:num>
  <w:num w:numId="7">
    <w:abstractNumId w:val="10"/>
  </w:num>
  <w:num w:numId="8">
    <w:abstractNumId w:val="7"/>
  </w:num>
  <w:num w:numId="9">
    <w:abstractNumId w:val="4"/>
  </w:num>
  <w:num w:numId="10">
    <w:abstractNumId w:val="2"/>
  </w:num>
  <w:num w:numId="11">
    <w:abstractNumId w:val="1"/>
  </w:num>
  <w:num w:numId="1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D1C"/>
    <w:rsid w:val="00053E97"/>
    <w:rsid w:val="0009304B"/>
    <w:rsid w:val="000A4BD5"/>
    <w:rsid w:val="000A58BE"/>
    <w:rsid w:val="000A5D80"/>
    <w:rsid w:val="000B2598"/>
    <w:rsid w:val="000D1E46"/>
    <w:rsid w:val="000F62D3"/>
    <w:rsid w:val="0010053C"/>
    <w:rsid w:val="001C661C"/>
    <w:rsid w:val="001F19AB"/>
    <w:rsid w:val="00225B35"/>
    <w:rsid w:val="002372CF"/>
    <w:rsid w:val="002421F7"/>
    <w:rsid w:val="00286D45"/>
    <w:rsid w:val="00292681"/>
    <w:rsid w:val="002F2DE6"/>
    <w:rsid w:val="00363490"/>
    <w:rsid w:val="003663DD"/>
    <w:rsid w:val="00366821"/>
    <w:rsid w:val="003A7418"/>
    <w:rsid w:val="00425F09"/>
    <w:rsid w:val="00436D1C"/>
    <w:rsid w:val="00460004"/>
    <w:rsid w:val="004A247D"/>
    <w:rsid w:val="004A73FB"/>
    <w:rsid w:val="004A74D4"/>
    <w:rsid w:val="004E0C2C"/>
    <w:rsid w:val="004F4A6B"/>
    <w:rsid w:val="00534D47"/>
    <w:rsid w:val="00545359"/>
    <w:rsid w:val="005549D5"/>
    <w:rsid w:val="005A0D74"/>
    <w:rsid w:val="005B36C8"/>
    <w:rsid w:val="005B5971"/>
    <w:rsid w:val="006118F9"/>
    <w:rsid w:val="00623815"/>
    <w:rsid w:val="00651079"/>
    <w:rsid w:val="00664648"/>
    <w:rsid w:val="006943D9"/>
    <w:rsid w:val="007062D8"/>
    <w:rsid w:val="00713854"/>
    <w:rsid w:val="007758AB"/>
    <w:rsid w:val="00780549"/>
    <w:rsid w:val="007F1B4A"/>
    <w:rsid w:val="00842BB9"/>
    <w:rsid w:val="0087463F"/>
    <w:rsid w:val="008863C7"/>
    <w:rsid w:val="008879B3"/>
    <w:rsid w:val="00896703"/>
    <w:rsid w:val="008A2ACE"/>
    <w:rsid w:val="008B0F58"/>
    <w:rsid w:val="008C6639"/>
    <w:rsid w:val="008D5C2A"/>
    <w:rsid w:val="00907E6C"/>
    <w:rsid w:val="00940BAB"/>
    <w:rsid w:val="00966B12"/>
    <w:rsid w:val="00973F76"/>
    <w:rsid w:val="009B0FC7"/>
    <w:rsid w:val="009C0037"/>
    <w:rsid w:val="00A12CD1"/>
    <w:rsid w:val="00A269B4"/>
    <w:rsid w:val="00A44826"/>
    <w:rsid w:val="00AA1235"/>
    <w:rsid w:val="00B20B91"/>
    <w:rsid w:val="00B43F28"/>
    <w:rsid w:val="00B53773"/>
    <w:rsid w:val="00B8774D"/>
    <w:rsid w:val="00C07387"/>
    <w:rsid w:val="00C22386"/>
    <w:rsid w:val="00C3533F"/>
    <w:rsid w:val="00C63599"/>
    <w:rsid w:val="00C90D93"/>
    <w:rsid w:val="00CB0A08"/>
    <w:rsid w:val="00CB7E92"/>
    <w:rsid w:val="00CD077D"/>
    <w:rsid w:val="00CE0279"/>
    <w:rsid w:val="00D016E2"/>
    <w:rsid w:val="00D35C71"/>
    <w:rsid w:val="00D40518"/>
    <w:rsid w:val="00D43F6A"/>
    <w:rsid w:val="00D82C9D"/>
    <w:rsid w:val="00D97C8C"/>
    <w:rsid w:val="00DA29B6"/>
    <w:rsid w:val="00DD43C8"/>
    <w:rsid w:val="00DE00C0"/>
    <w:rsid w:val="00E20379"/>
    <w:rsid w:val="00EA2F19"/>
    <w:rsid w:val="00EB204E"/>
    <w:rsid w:val="00EB3721"/>
    <w:rsid w:val="00EC287F"/>
    <w:rsid w:val="00ED5540"/>
    <w:rsid w:val="00EE2A50"/>
    <w:rsid w:val="00EE34BE"/>
    <w:rsid w:val="00EF5DBA"/>
    <w:rsid w:val="00F955D7"/>
    <w:rsid w:val="00FD6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5457928"/>
  <w15:docId w15:val="{9F087AD6-C0B5-41EE-96DC-BAEE4CC09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C66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6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63D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25F09"/>
    <w:pPr>
      <w:ind w:left="720"/>
      <w:contextualSpacing/>
    </w:pPr>
  </w:style>
  <w:style w:type="paragraph" w:styleId="Header">
    <w:name w:val="header"/>
    <w:basedOn w:val="Normal"/>
    <w:link w:val="HeaderChar"/>
    <w:uiPriority w:val="99"/>
    <w:unhideWhenUsed/>
    <w:rsid w:val="006943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3D9"/>
  </w:style>
  <w:style w:type="paragraph" w:styleId="Footer">
    <w:name w:val="footer"/>
    <w:basedOn w:val="Normal"/>
    <w:link w:val="FooterChar"/>
    <w:uiPriority w:val="99"/>
    <w:unhideWhenUsed/>
    <w:rsid w:val="006943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3D9"/>
  </w:style>
  <w:style w:type="paragraph" w:styleId="Title">
    <w:name w:val="Title"/>
    <w:basedOn w:val="Normal"/>
    <w:next w:val="Normal"/>
    <w:link w:val="TitleChar"/>
    <w:uiPriority w:val="10"/>
    <w:qFormat/>
    <w:rsid w:val="001C66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661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C661C"/>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E20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379"/>
    <w:rPr>
      <w:rFonts w:ascii="Segoe UI" w:hAnsi="Segoe UI" w:cs="Segoe UI"/>
      <w:sz w:val="18"/>
      <w:szCs w:val="18"/>
    </w:rPr>
  </w:style>
  <w:style w:type="paragraph" w:styleId="NormalWeb">
    <w:name w:val="Normal (Web)"/>
    <w:basedOn w:val="Normal"/>
    <w:rsid w:val="00713854"/>
    <w:pPr>
      <w:spacing w:before="100" w:beforeAutospacing="1" w:after="100" w:afterAutospacing="1" w:line="240" w:lineRule="auto"/>
    </w:pPr>
    <w:rPr>
      <w:rFonts w:ascii="Arial Unicode MS" w:eastAsia="Arial Unicode MS" w:hAnsi="Arial Unicode MS" w:cs="Arial"/>
      <w:sz w:val="24"/>
      <w:szCs w:val="20"/>
    </w:rPr>
  </w:style>
  <w:style w:type="paragraph" w:styleId="NoSpacing">
    <w:name w:val="No Spacing"/>
    <w:aliases w:val="Answer"/>
    <w:uiPriority w:val="1"/>
    <w:qFormat/>
    <w:rsid w:val="008863C7"/>
    <w:pPr>
      <w:spacing w:after="0" w:line="240" w:lineRule="auto"/>
    </w:pPr>
    <w:rPr>
      <w:rFonts w:eastAsiaTheme="minorEastAsia"/>
      <w:lang w:eastAsia="zh-CN"/>
    </w:rPr>
  </w:style>
  <w:style w:type="character" w:styleId="Hyperlink">
    <w:name w:val="Hyperlink"/>
    <w:basedOn w:val="DefaultParagraphFont"/>
    <w:uiPriority w:val="99"/>
    <w:unhideWhenUsed/>
    <w:rsid w:val="005B59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61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cid:image001.jpg@01D2E394.77CD168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D561B-264A-45E7-B991-6D7D6317F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Studio Recording Techniques for Electronic Music Producers</vt:lpstr>
    </vt:vector>
  </TitlesOfParts>
  <Company>Leeds College Of Music</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Studio Recording Project for Electronic Music Producers</dc:title>
  <dc:creator>LCoM User</dc:creator>
  <cp:lastModifiedBy>Pegg,James</cp:lastModifiedBy>
  <cp:revision>3</cp:revision>
  <cp:lastPrinted>2019-02-20T09:25:00Z</cp:lastPrinted>
  <dcterms:created xsi:type="dcterms:W3CDTF">2019-02-20T10:31:00Z</dcterms:created>
  <dcterms:modified xsi:type="dcterms:W3CDTF">2019-02-20T11:29:00Z</dcterms:modified>
</cp:coreProperties>
</file>