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8500" w:type="dxa"/>
        <w:tblLook w:val="04A0" w:firstRow="1" w:lastRow="0" w:firstColumn="1" w:lastColumn="0" w:noHBand="0" w:noVBand="1"/>
      </w:tblPr>
      <w:tblGrid>
        <w:gridCol w:w="2972"/>
        <w:gridCol w:w="5528"/>
      </w:tblGrid>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Revision number:</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7</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Applicable from:</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31</w:t>
            </w:r>
            <w:r w:rsidRPr="00323FC2">
              <w:rPr>
                <w:rFonts w:asciiTheme="minorHAnsi" w:hAnsiTheme="minorHAnsi" w:cstheme="minorHAnsi"/>
                <w:vertAlign w:val="superscript"/>
              </w:rPr>
              <w:t>st</w:t>
            </w:r>
            <w:r w:rsidRPr="00323FC2">
              <w:rPr>
                <w:rFonts w:asciiTheme="minorHAnsi" w:hAnsiTheme="minorHAnsi" w:cstheme="minorHAnsi"/>
              </w:rPr>
              <w:t xml:space="preserve"> March 2023</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Approved by:</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Academic Council</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Date of approval:</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31</w:t>
            </w:r>
            <w:r w:rsidRPr="00323FC2">
              <w:rPr>
                <w:rFonts w:asciiTheme="minorHAnsi" w:hAnsiTheme="minorHAnsi" w:cstheme="minorHAnsi"/>
                <w:vertAlign w:val="superscript"/>
              </w:rPr>
              <w:t>st</w:t>
            </w:r>
            <w:r w:rsidRPr="00323FC2">
              <w:rPr>
                <w:rFonts w:asciiTheme="minorHAnsi" w:hAnsiTheme="minorHAnsi" w:cstheme="minorHAnsi"/>
              </w:rPr>
              <w:t xml:space="preserve"> March 2023</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Date of next review:</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June 2024</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Scope of policy (audience):</w:t>
            </w:r>
          </w:p>
        </w:tc>
        <w:tc>
          <w:tcPr>
            <w:tcW w:w="5528" w:type="dxa"/>
          </w:tcPr>
          <w:p w:rsidR="00323FC2" w:rsidRPr="00F80DA5" w:rsidRDefault="00323FC2" w:rsidP="00323FC2">
            <w:pPr>
              <w:rPr>
                <w:rFonts w:asciiTheme="minorHAnsi" w:hAnsiTheme="minorHAnsi" w:cstheme="minorHAnsi"/>
                <w:szCs w:val="24"/>
              </w:rPr>
            </w:pPr>
            <w:r w:rsidRPr="00F80DA5">
              <w:rPr>
                <w:rFonts w:asciiTheme="minorHAnsi" w:hAnsiTheme="minorHAnsi" w:cstheme="minorHAnsi"/>
                <w:szCs w:val="24"/>
              </w:rPr>
              <w:t>Higher Education students, staff</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Policyholder:</w:t>
            </w:r>
          </w:p>
        </w:tc>
        <w:tc>
          <w:tcPr>
            <w:tcW w:w="5528" w:type="dxa"/>
          </w:tcPr>
          <w:p w:rsidR="00323FC2" w:rsidRPr="00323FC2" w:rsidRDefault="00323FC2" w:rsidP="00323FC2">
            <w:pPr>
              <w:rPr>
                <w:rFonts w:asciiTheme="minorHAnsi" w:hAnsiTheme="minorHAnsi" w:cstheme="minorHAnsi"/>
              </w:rPr>
            </w:pPr>
            <w:r>
              <w:rPr>
                <w:rFonts w:asciiTheme="minorHAnsi" w:hAnsiTheme="minorHAnsi" w:cstheme="minorHAnsi"/>
              </w:rPr>
              <w:t>Head of Registry</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Contact:</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 xml:space="preserve">quality@leedsconservatoire.ac.uk </w:t>
            </w:r>
          </w:p>
        </w:tc>
      </w:tr>
      <w:tr w:rsidR="00323FC2" w:rsidRPr="00323FC2" w:rsidTr="00323FC2">
        <w:tc>
          <w:tcPr>
            <w:tcW w:w="2972" w:type="dxa"/>
            <w:shd w:val="clear" w:color="auto" w:fill="BDD6EE" w:themeFill="accent1" w:themeFillTint="66"/>
          </w:tcPr>
          <w:p w:rsidR="00323FC2" w:rsidRPr="00323FC2" w:rsidRDefault="00323FC2" w:rsidP="00323FC2">
            <w:pPr>
              <w:rPr>
                <w:rFonts w:asciiTheme="minorHAnsi" w:hAnsiTheme="minorHAnsi" w:cstheme="minorHAnsi"/>
                <w:b/>
                <w:szCs w:val="24"/>
              </w:rPr>
            </w:pPr>
            <w:r w:rsidRPr="00323FC2">
              <w:rPr>
                <w:rFonts w:asciiTheme="minorHAnsi" w:hAnsiTheme="minorHAnsi" w:cstheme="minorHAnsi"/>
                <w:b/>
                <w:szCs w:val="24"/>
              </w:rPr>
              <w:t>Alternative formats:</w:t>
            </w:r>
          </w:p>
        </w:tc>
        <w:tc>
          <w:tcPr>
            <w:tcW w:w="5528" w:type="dxa"/>
          </w:tcPr>
          <w:p w:rsidR="00323FC2" w:rsidRPr="00323FC2" w:rsidRDefault="00323FC2" w:rsidP="00323FC2">
            <w:pPr>
              <w:rPr>
                <w:rFonts w:asciiTheme="minorHAnsi" w:hAnsiTheme="minorHAnsi" w:cstheme="minorHAnsi"/>
              </w:rPr>
            </w:pPr>
            <w:r w:rsidRPr="00323FC2">
              <w:rPr>
                <w:rFonts w:asciiTheme="minorHAnsi" w:hAnsiTheme="minorHAnsi" w:cstheme="minorHAnsi"/>
              </w:rPr>
              <w:t>Audio, large font (on request)</w:t>
            </w:r>
          </w:p>
        </w:tc>
      </w:tr>
    </w:tbl>
    <w:p w:rsidR="002D5241" w:rsidRPr="00323FC2" w:rsidRDefault="002D5241" w:rsidP="00323FC2">
      <w:pPr>
        <w:rPr>
          <w:rFonts w:asciiTheme="minorHAnsi" w:hAnsiTheme="minorHAnsi" w:cstheme="minorHAnsi"/>
          <w:b/>
          <w:sz w:val="28"/>
          <w:szCs w:val="28"/>
        </w:rPr>
      </w:pPr>
    </w:p>
    <w:tbl>
      <w:tblPr>
        <w:tblW w:w="8552" w:type="dxa"/>
        <w:tblInd w:w="-15" w:type="dxa"/>
        <w:tblLayout w:type="fixed"/>
        <w:tblLook w:val="0000" w:firstRow="0" w:lastRow="0" w:firstColumn="0" w:lastColumn="0" w:noHBand="0" w:noVBand="0"/>
      </w:tblPr>
      <w:tblGrid>
        <w:gridCol w:w="8552"/>
      </w:tblGrid>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proofErr w:type="gramStart"/>
            <w:r w:rsidRPr="00323FC2">
              <w:rPr>
                <w:rFonts w:asciiTheme="minorHAnsi" w:hAnsiTheme="minorHAnsi" w:cstheme="minorHAnsi"/>
                <w:b/>
              </w:rPr>
              <w:t>Linked  external</w:t>
            </w:r>
            <w:proofErr w:type="gramEnd"/>
            <w:r w:rsidRPr="00323FC2">
              <w:rPr>
                <w:rFonts w:asciiTheme="minorHAnsi" w:hAnsiTheme="minorHAnsi" w:cstheme="minorHAnsi"/>
                <w:b/>
              </w:rPr>
              <w:t xml:space="preserve"> codes/regulations</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tcPr>
          <w:p w:rsidR="00F00903" w:rsidRPr="00323FC2" w:rsidRDefault="00F00903"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QAA Code of Practice </w:t>
            </w:r>
            <w:r w:rsidR="0060043B" w:rsidRPr="00323FC2">
              <w:rPr>
                <w:rFonts w:asciiTheme="minorHAnsi" w:hAnsiTheme="minorHAnsi" w:cstheme="minorHAnsi"/>
                <w:sz w:val="22"/>
                <w:szCs w:val="22"/>
              </w:rPr>
              <w:t xml:space="preserve">Chapter B9 </w:t>
            </w:r>
            <w:r w:rsidRPr="00323FC2">
              <w:rPr>
                <w:rFonts w:asciiTheme="minorHAnsi" w:hAnsiTheme="minorHAnsi" w:cstheme="minorHAnsi"/>
                <w:sz w:val="22"/>
                <w:szCs w:val="22"/>
              </w:rPr>
              <w:t>(Academic Appeals and student complaints</w:t>
            </w:r>
            <w:r w:rsidR="009A2348" w:rsidRPr="00323FC2">
              <w:rPr>
                <w:rFonts w:asciiTheme="minorHAnsi" w:hAnsiTheme="minorHAnsi" w:cstheme="minorHAnsi"/>
                <w:sz w:val="22"/>
                <w:szCs w:val="22"/>
              </w:rPr>
              <w:t>, 2013</w:t>
            </w:r>
            <w:r w:rsidRPr="00323FC2">
              <w:rPr>
                <w:rFonts w:asciiTheme="minorHAnsi" w:hAnsiTheme="minorHAnsi" w:cstheme="minorHAnsi"/>
                <w:sz w:val="22"/>
                <w:szCs w:val="22"/>
              </w:rPr>
              <w:t>)</w:t>
            </w:r>
            <w:r w:rsidR="004265C9" w:rsidRPr="00323FC2">
              <w:rPr>
                <w:rFonts w:asciiTheme="minorHAnsi" w:hAnsiTheme="minorHAnsi" w:cstheme="minorHAnsi"/>
                <w:sz w:val="22"/>
                <w:szCs w:val="22"/>
              </w:rPr>
              <w:t xml:space="preserve"> </w:t>
            </w:r>
            <w:r w:rsidR="009A2348" w:rsidRPr="00323FC2">
              <w:rPr>
                <w:rFonts w:asciiTheme="minorHAnsi" w:hAnsiTheme="minorHAnsi" w:cstheme="minorHAnsi"/>
                <w:sz w:val="22"/>
                <w:szCs w:val="22"/>
              </w:rPr>
              <w:t xml:space="preserve"> </w:t>
            </w:r>
          </w:p>
          <w:p w:rsidR="00BE6B47" w:rsidRPr="00323FC2" w:rsidRDefault="00F96D5B" w:rsidP="00323FC2">
            <w:pPr>
              <w:snapToGrid w:val="0"/>
              <w:spacing w:before="40" w:after="40"/>
              <w:rPr>
                <w:rFonts w:asciiTheme="minorHAnsi" w:hAnsiTheme="minorHAnsi" w:cstheme="minorHAnsi"/>
                <w:sz w:val="22"/>
                <w:szCs w:val="22"/>
              </w:rPr>
            </w:pPr>
            <w:r w:rsidRPr="00323FC2">
              <w:rPr>
                <w:rFonts w:asciiTheme="minorHAnsi" w:hAnsiTheme="minorHAnsi" w:cstheme="minorHAnsi"/>
                <w:iCs/>
                <w:sz w:val="22"/>
                <w:szCs w:val="22"/>
              </w:rPr>
              <w:t>University of Hull Academic Appeals</w:t>
            </w:r>
            <w:r w:rsidR="004265C9" w:rsidRPr="00323FC2">
              <w:rPr>
                <w:rFonts w:asciiTheme="minorHAnsi" w:hAnsiTheme="minorHAnsi" w:cstheme="minorHAnsi"/>
                <w:iCs/>
                <w:sz w:val="22"/>
                <w:szCs w:val="22"/>
              </w:rPr>
              <w:t xml:space="preserve"> &amp; Queries</w:t>
            </w:r>
            <w:r w:rsidRPr="00323FC2">
              <w:rPr>
                <w:rFonts w:asciiTheme="minorHAnsi" w:hAnsiTheme="minorHAnsi" w:cstheme="minorHAnsi"/>
                <w:iCs/>
                <w:sz w:val="22"/>
                <w:szCs w:val="22"/>
              </w:rPr>
              <w:t xml:space="preserve"> Regulations (</w:t>
            </w:r>
            <w:r w:rsidRPr="00323FC2">
              <w:rPr>
                <w:rFonts w:asciiTheme="minorHAnsi" w:hAnsiTheme="minorHAnsi" w:cstheme="minorHAnsi"/>
                <w:sz w:val="22"/>
                <w:szCs w:val="22"/>
              </w:rPr>
              <w:t>QH:E1)</w:t>
            </w:r>
            <w:r w:rsidR="004265C9" w:rsidRPr="00323FC2">
              <w:rPr>
                <w:rFonts w:asciiTheme="minorHAnsi" w:hAnsiTheme="minorHAnsi" w:cstheme="minorHAnsi"/>
                <w:sz w:val="22"/>
                <w:szCs w:val="22"/>
              </w:rPr>
              <w:t xml:space="preserve"> v.2.01</w:t>
            </w:r>
            <w:r w:rsidR="009A2348" w:rsidRPr="00323FC2">
              <w:rPr>
                <w:rFonts w:asciiTheme="minorHAnsi" w:hAnsiTheme="minorHAnsi" w:cstheme="minorHAnsi"/>
                <w:sz w:val="22"/>
                <w:szCs w:val="22"/>
              </w:rPr>
              <w:t xml:space="preserve"> (2016)</w:t>
            </w:r>
          </w:p>
          <w:p w:rsidR="00150F6E" w:rsidRPr="00323FC2" w:rsidRDefault="00150F6E" w:rsidP="00323FC2">
            <w:pPr>
              <w:snapToGrid w:val="0"/>
              <w:spacing w:before="40" w:after="40"/>
              <w:rPr>
                <w:rFonts w:asciiTheme="minorHAnsi" w:hAnsiTheme="minorHAnsi" w:cstheme="minorHAnsi"/>
                <w:iCs/>
              </w:rPr>
            </w:pPr>
            <w:r w:rsidRPr="00323FC2">
              <w:rPr>
                <w:rFonts w:asciiTheme="minorHAnsi" w:hAnsiTheme="minorHAnsi" w:cstheme="minorHAnsi"/>
                <w:sz w:val="22"/>
                <w:szCs w:val="22"/>
              </w:rPr>
              <w:t>OIA Good Practice Framework</w:t>
            </w:r>
            <w:r w:rsidR="009A2348" w:rsidRPr="00323FC2">
              <w:rPr>
                <w:rFonts w:asciiTheme="minorHAnsi" w:hAnsiTheme="minorHAnsi" w:cstheme="minorHAnsi"/>
                <w:sz w:val="22"/>
                <w:szCs w:val="22"/>
              </w:rPr>
              <w:t xml:space="preserve"> for handling complaints and academic appeals  (2014)</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t>Linked documents/references</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tcPr>
          <w:p w:rsidR="00BE6B47" w:rsidRPr="00323FC2" w:rsidRDefault="00BE6B47"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Leeds </w:t>
            </w:r>
            <w:r w:rsidR="003C7E65">
              <w:rPr>
                <w:rFonts w:asciiTheme="minorHAnsi" w:hAnsiTheme="minorHAnsi" w:cstheme="minorHAnsi"/>
                <w:sz w:val="22"/>
                <w:szCs w:val="22"/>
              </w:rPr>
              <w:t>Conservatoire</w:t>
            </w:r>
            <w:r w:rsidRPr="00323FC2">
              <w:rPr>
                <w:rFonts w:asciiTheme="minorHAnsi" w:hAnsiTheme="minorHAnsi" w:cstheme="minorHAnsi"/>
                <w:sz w:val="22"/>
                <w:szCs w:val="22"/>
              </w:rPr>
              <w:t xml:space="preserve"> Complaints Procedure</w:t>
            </w:r>
          </w:p>
          <w:p w:rsidR="00BE6B47" w:rsidRPr="00323FC2" w:rsidRDefault="00BE6B47" w:rsidP="00323FC2">
            <w:pPr>
              <w:snapToGrid w:val="0"/>
              <w:spacing w:before="40" w:after="40"/>
              <w:rPr>
                <w:rFonts w:asciiTheme="minorHAnsi" w:hAnsiTheme="minorHAnsi" w:cstheme="minorHAnsi"/>
              </w:rPr>
            </w:pPr>
            <w:r w:rsidRPr="00323FC2">
              <w:rPr>
                <w:rFonts w:asciiTheme="minorHAnsi" w:hAnsiTheme="minorHAnsi" w:cstheme="minorHAnsi"/>
                <w:sz w:val="22"/>
                <w:szCs w:val="22"/>
              </w:rPr>
              <w:t xml:space="preserve">Leeds </w:t>
            </w:r>
            <w:r w:rsidR="003C7E65">
              <w:rPr>
                <w:rFonts w:asciiTheme="minorHAnsi" w:hAnsiTheme="minorHAnsi" w:cstheme="minorHAnsi"/>
                <w:sz w:val="22"/>
                <w:szCs w:val="22"/>
              </w:rPr>
              <w:t>Conservatoire</w:t>
            </w:r>
            <w:r w:rsidRPr="00323FC2">
              <w:rPr>
                <w:rFonts w:asciiTheme="minorHAnsi" w:hAnsiTheme="minorHAnsi" w:cstheme="minorHAnsi"/>
                <w:sz w:val="22"/>
                <w:szCs w:val="22"/>
              </w:rPr>
              <w:t xml:space="preserve"> Performance Assessment Procedure</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t>Equality Impact Assessment information</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tcPr>
          <w:p w:rsidR="00BE6B47" w:rsidRPr="00323FC2" w:rsidRDefault="00BE6B47" w:rsidP="00323FC2">
            <w:pPr>
              <w:snapToGrid w:val="0"/>
              <w:spacing w:before="40" w:after="40"/>
              <w:rPr>
                <w:rFonts w:asciiTheme="minorHAnsi" w:hAnsiTheme="minorHAnsi" w:cstheme="minorHAnsi"/>
                <w:color w:val="000000"/>
                <w:sz w:val="22"/>
                <w:szCs w:val="22"/>
              </w:rPr>
            </w:pPr>
            <w:r w:rsidRPr="00323FC2">
              <w:rPr>
                <w:rFonts w:asciiTheme="minorHAnsi" w:hAnsiTheme="minorHAnsi" w:cstheme="minorHAnsi"/>
                <w:color w:val="000000"/>
                <w:sz w:val="22"/>
                <w:szCs w:val="22"/>
              </w:rPr>
              <w:t>Impact Assessment to be completed</w:t>
            </w:r>
            <w:r w:rsidR="00F25530" w:rsidRPr="00323FC2">
              <w:rPr>
                <w:rFonts w:asciiTheme="minorHAnsi" w:hAnsiTheme="minorHAnsi" w:cstheme="minorHAnsi"/>
                <w:color w:val="000000"/>
                <w:sz w:val="22"/>
                <w:szCs w:val="22"/>
              </w:rPr>
              <w:t xml:space="preserve"> </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t>Scope of policy (audience)</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tcPr>
          <w:p w:rsidR="00BE6B47" w:rsidRPr="00323FC2" w:rsidRDefault="00BE6B47"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Higher Education students, </w:t>
            </w:r>
            <w:r w:rsidR="006F4496" w:rsidRPr="00323FC2">
              <w:rPr>
                <w:rFonts w:asciiTheme="minorHAnsi" w:hAnsiTheme="minorHAnsi" w:cstheme="minorHAnsi"/>
                <w:sz w:val="22"/>
                <w:szCs w:val="22"/>
              </w:rPr>
              <w:t>s</w:t>
            </w:r>
            <w:r w:rsidRPr="00323FC2">
              <w:rPr>
                <w:rFonts w:asciiTheme="minorHAnsi" w:hAnsiTheme="minorHAnsi" w:cstheme="minorHAnsi"/>
                <w:sz w:val="22"/>
                <w:szCs w:val="22"/>
              </w:rPr>
              <w:t>taff</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t>Alternative Formats</w:t>
            </w: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tcPr>
          <w:p w:rsidR="00BE6B47" w:rsidRPr="00323FC2" w:rsidRDefault="00150F6E"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L</w:t>
            </w:r>
            <w:r w:rsidR="00BE6B47" w:rsidRPr="00323FC2">
              <w:rPr>
                <w:rFonts w:asciiTheme="minorHAnsi" w:hAnsiTheme="minorHAnsi" w:cstheme="minorHAnsi"/>
                <w:sz w:val="22"/>
                <w:szCs w:val="22"/>
              </w:rPr>
              <w:t>arge font available on request</w:t>
            </w:r>
          </w:p>
        </w:tc>
      </w:tr>
    </w:tbl>
    <w:p w:rsidR="00964F2F" w:rsidRPr="00323FC2" w:rsidRDefault="00964F2F" w:rsidP="00323FC2">
      <w:pPr>
        <w:rPr>
          <w:rFonts w:asciiTheme="minorHAnsi" w:hAnsiTheme="minorHAnsi" w:cstheme="minorHAnsi"/>
          <w:b/>
        </w:rPr>
      </w:pPr>
    </w:p>
    <w:tbl>
      <w:tblPr>
        <w:tblW w:w="8552" w:type="dxa"/>
        <w:tblInd w:w="-15" w:type="dxa"/>
        <w:tblLayout w:type="fixed"/>
        <w:tblLook w:val="0000" w:firstRow="0" w:lastRow="0" w:firstColumn="0" w:lastColumn="0" w:noHBand="0" w:noVBand="0"/>
      </w:tblPr>
      <w:tblGrid>
        <w:gridCol w:w="8552"/>
      </w:tblGrid>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t xml:space="preserve">Policy statement </w:t>
            </w:r>
          </w:p>
        </w:tc>
      </w:tr>
      <w:tr w:rsidR="00BE6B47" w:rsidRPr="00323FC2" w:rsidTr="00DF281A">
        <w:trPr>
          <w:trHeight w:val="1124"/>
        </w:trPr>
        <w:tc>
          <w:tcPr>
            <w:tcW w:w="8552" w:type="dxa"/>
            <w:tcBorders>
              <w:top w:val="single" w:sz="4" w:space="0" w:color="000000"/>
              <w:left w:val="single" w:sz="4" w:space="0" w:color="000000"/>
              <w:bottom w:val="single" w:sz="4" w:space="0" w:color="000000"/>
              <w:right w:val="single" w:sz="4" w:space="0" w:color="000000"/>
            </w:tcBorders>
          </w:tcPr>
          <w:p w:rsidR="0000676D" w:rsidRPr="00323FC2" w:rsidRDefault="0000676D" w:rsidP="00323FC2">
            <w:pPr>
              <w:snapToGrid w:val="0"/>
              <w:rPr>
                <w:rFonts w:asciiTheme="minorHAnsi" w:hAnsiTheme="minorHAnsi" w:cstheme="minorHAnsi"/>
                <w:sz w:val="22"/>
                <w:szCs w:val="22"/>
              </w:rPr>
            </w:pPr>
          </w:p>
          <w:p w:rsidR="0095375C" w:rsidRPr="00323FC2" w:rsidRDefault="00BE6B47" w:rsidP="00323FC2">
            <w:pPr>
              <w:snapToGrid w:val="0"/>
              <w:rPr>
                <w:rFonts w:asciiTheme="minorHAnsi" w:hAnsiTheme="minorHAnsi" w:cstheme="minorHAnsi"/>
                <w:sz w:val="22"/>
                <w:szCs w:val="22"/>
              </w:rPr>
            </w:pPr>
            <w:r w:rsidRPr="00323FC2">
              <w:rPr>
                <w:rFonts w:asciiTheme="minorHAnsi" w:hAnsiTheme="minorHAnsi" w:cstheme="minorHAnsi"/>
                <w:sz w:val="22"/>
                <w:szCs w:val="22"/>
              </w:rPr>
              <w:t xml:space="preserve">It is the policy of Leeds </w:t>
            </w:r>
            <w:r w:rsidR="003C7E65">
              <w:rPr>
                <w:rFonts w:asciiTheme="minorHAnsi" w:hAnsiTheme="minorHAnsi" w:cstheme="minorHAnsi"/>
                <w:sz w:val="22"/>
                <w:szCs w:val="22"/>
              </w:rPr>
              <w:t>Conservatoire</w:t>
            </w:r>
            <w:r w:rsidRPr="00323FC2">
              <w:rPr>
                <w:rFonts w:asciiTheme="minorHAnsi" w:hAnsiTheme="minorHAnsi" w:cstheme="minorHAnsi"/>
                <w:sz w:val="22"/>
                <w:szCs w:val="22"/>
              </w:rPr>
              <w:t xml:space="preserve">, as a collaborative partner of the University of </w:t>
            </w:r>
            <w:r w:rsidR="0060043B" w:rsidRPr="00323FC2">
              <w:rPr>
                <w:rFonts w:asciiTheme="minorHAnsi" w:hAnsiTheme="minorHAnsi" w:cstheme="minorHAnsi"/>
                <w:sz w:val="22"/>
                <w:szCs w:val="22"/>
              </w:rPr>
              <w:t>Hull</w:t>
            </w:r>
            <w:r w:rsidRPr="00323FC2">
              <w:rPr>
                <w:rFonts w:asciiTheme="minorHAnsi" w:hAnsiTheme="minorHAnsi" w:cstheme="minorHAnsi"/>
                <w:sz w:val="22"/>
                <w:szCs w:val="22"/>
              </w:rPr>
              <w:t xml:space="preserve">, to deal with </w:t>
            </w:r>
            <w:r w:rsidR="0060043B" w:rsidRPr="00323FC2">
              <w:rPr>
                <w:rFonts w:asciiTheme="minorHAnsi" w:hAnsiTheme="minorHAnsi" w:cstheme="minorHAnsi"/>
                <w:sz w:val="22"/>
                <w:szCs w:val="22"/>
              </w:rPr>
              <w:t xml:space="preserve">academic </w:t>
            </w:r>
            <w:r w:rsidR="00AB1C6B" w:rsidRPr="00323FC2">
              <w:rPr>
                <w:rFonts w:asciiTheme="minorHAnsi" w:hAnsiTheme="minorHAnsi" w:cstheme="minorHAnsi"/>
                <w:sz w:val="22"/>
                <w:szCs w:val="22"/>
              </w:rPr>
              <w:t xml:space="preserve">results queries and </w:t>
            </w:r>
            <w:r w:rsidRPr="00323FC2">
              <w:rPr>
                <w:rFonts w:asciiTheme="minorHAnsi" w:hAnsiTheme="minorHAnsi" w:cstheme="minorHAnsi"/>
                <w:sz w:val="22"/>
                <w:szCs w:val="22"/>
              </w:rPr>
              <w:t xml:space="preserve">appeals in accordance with the University of </w:t>
            </w:r>
            <w:r w:rsidR="0060043B" w:rsidRPr="00323FC2">
              <w:rPr>
                <w:rFonts w:asciiTheme="minorHAnsi" w:hAnsiTheme="minorHAnsi" w:cstheme="minorHAnsi"/>
                <w:sz w:val="22"/>
                <w:szCs w:val="22"/>
              </w:rPr>
              <w:t>Hull regulations</w:t>
            </w:r>
            <w:r w:rsidRPr="00323FC2">
              <w:rPr>
                <w:rFonts w:asciiTheme="minorHAnsi" w:hAnsiTheme="minorHAnsi" w:cstheme="minorHAnsi"/>
                <w:sz w:val="22"/>
                <w:szCs w:val="22"/>
              </w:rPr>
              <w:t xml:space="preserve">.  </w:t>
            </w:r>
          </w:p>
          <w:p w:rsidR="0095375C" w:rsidRPr="00323FC2" w:rsidRDefault="0095375C" w:rsidP="00323FC2">
            <w:pPr>
              <w:snapToGrid w:val="0"/>
              <w:rPr>
                <w:rFonts w:asciiTheme="minorHAnsi" w:hAnsiTheme="minorHAnsi" w:cstheme="minorHAnsi"/>
                <w:sz w:val="22"/>
                <w:szCs w:val="22"/>
              </w:rPr>
            </w:pPr>
          </w:p>
          <w:p w:rsidR="00BD7D35" w:rsidRPr="00323FC2" w:rsidRDefault="00BD7D35" w:rsidP="00323FC2">
            <w:pPr>
              <w:snapToGrid w:val="0"/>
              <w:rPr>
                <w:rFonts w:asciiTheme="minorHAnsi" w:hAnsiTheme="minorHAnsi" w:cstheme="minorHAnsi"/>
                <w:sz w:val="22"/>
                <w:szCs w:val="22"/>
              </w:rPr>
            </w:pPr>
            <w:r w:rsidRPr="00323FC2">
              <w:rPr>
                <w:rFonts w:asciiTheme="minorHAnsi" w:hAnsiTheme="minorHAnsi" w:cstheme="minorHAnsi"/>
                <w:sz w:val="22"/>
                <w:szCs w:val="22"/>
              </w:rPr>
              <w:t>It is not feasible for the conservatoire to simply adopt the University of Hull regulations as is since there are considerable differences between us in size, structure and breadth.</w:t>
            </w:r>
          </w:p>
          <w:p w:rsidR="00BD7D35" w:rsidRPr="00323FC2" w:rsidRDefault="00BD7D35" w:rsidP="00323FC2">
            <w:pPr>
              <w:snapToGrid w:val="0"/>
              <w:rPr>
                <w:rFonts w:asciiTheme="minorHAnsi" w:hAnsiTheme="minorHAnsi" w:cstheme="minorHAnsi"/>
                <w:sz w:val="22"/>
                <w:szCs w:val="22"/>
              </w:rPr>
            </w:pPr>
          </w:p>
          <w:p w:rsidR="0000676D" w:rsidRPr="00323FC2" w:rsidRDefault="00BE6B47" w:rsidP="00323FC2">
            <w:pPr>
              <w:snapToGrid w:val="0"/>
              <w:rPr>
                <w:rFonts w:asciiTheme="minorHAnsi" w:hAnsiTheme="minorHAnsi" w:cstheme="minorHAnsi"/>
                <w:i/>
                <w:sz w:val="22"/>
                <w:szCs w:val="22"/>
              </w:rPr>
            </w:pPr>
            <w:r w:rsidRPr="00323FC2">
              <w:rPr>
                <w:rFonts w:asciiTheme="minorHAnsi" w:hAnsiTheme="minorHAnsi" w:cstheme="minorHAnsi"/>
                <w:sz w:val="22"/>
                <w:szCs w:val="22"/>
              </w:rPr>
              <w:t>As such</w:t>
            </w:r>
            <w:r w:rsidR="0000676D" w:rsidRPr="00323FC2">
              <w:rPr>
                <w:rFonts w:asciiTheme="minorHAnsi" w:hAnsiTheme="minorHAnsi" w:cstheme="minorHAnsi"/>
                <w:sz w:val="22"/>
                <w:szCs w:val="22"/>
              </w:rPr>
              <w:t>, t</w:t>
            </w:r>
            <w:r w:rsidR="00964F2F" w:rsidRPr="00323FC2">
              <w:rPr>
                <w:rFonts w:asciiTheme="minorHAnsi" w:hAnsiTheme="minorHAnsi" w:cstheme="minorHAnsi"/>
                <w:sz w:val="22"/>
                <w:szCs w:val="22"/>
              </w:rPr>
              <w:t xml:space="preserve">he following procedure for the consideration of </w:t>
            </w:r>
            <w:r w:rsidR="003E529B" w:rsidRPr="00323FC2">
              <w:rPr>
                <w:rFonts w:asciiTheme="minorHAnsi" w:hAnsiTheme="minorHAnsi" w:cstheme="minorHAnsi"/>
                <w:sz w:val="22"/>
                <w:szCs w:val="22"/>
              </w:rPr>
              <w:t xml:space="preserve">Academic </w:t>
            </w:r>
            <w:r w:rsidR="00964F2F" w:rsidRPr="00323FC2">
              <w:rPr>
                <w:rFonts w:asciiTheme="minorHAnsi" w:hAnsiTheme="minorHAnsi" w:cstheme="minorHAnsi"/>
                <w:sz w:val="22"/>
                <w:szCs w:val="22"/>
              </w:rPr>
              <w:t xml:space="preserve">Appeals </w:t>
            </w:r>
            <w:r w:rsidR="00BD7D35" w:rsidRPr="00323FC2">
              <w:rPr>
                <w:rFonts w:asciiTheme="minorHAnsi" w:hAnsiTheme="minorHAnsi" w:cstheme="minorHAnsi"/>
                <w:sz w:val="22"/>
                <w:szCs w:val="22"/>
              </w:rPr>
              <w:t xml:space="preserve">follows the general principles of the University of Hull Appeals Regulations and </w:t>
            </w:r>
            <w:r w:rsidR="00964F2F" w:rsidRPr="00323FC2">
              <w:rPr>
                <w:rFonts w:asciiTheme="minorHAnsi" w:hAnsiTheme="minorHAnsi" w:cstheme="minorHAnsi"/>
                <w:sz w:val="22"/>
                <w:szCs w:val="22"/>
              </w:rPr>
              <w:t xml:space="preserve">complies with the Expectation set out in the Quality Assurance Agency </w:t>
            </w:r>
            <w:r w:rsidR="00964F2F" w:rsidRPr="00323FC2">
              <w:rPr>
                <w:rFonts w:asciiTheme="minorHAnsi" w:hAnsiTheme="minorHAnsi" w:cstheme="minorHAnsi"/>
                <w:i/>
                <w:sz w:val="22"/>
                <w:szCs w:val="22"/>
              </w:rPr>
              <w:t xml:space="preserve">UK Quality Code Chapter B9 </w:t>
            </w:r>
            <w:r w:rsidR="00993C2E" w:rsidRPr="00323FC2">
              <w:rPr>
                <w:rFonts w:asciiTheme="minorHAnsi" w:hAnsiTheme="minorHAnsi" w:cstheme="minorHAnsi"/>
                <w:i/>
                <w:sz w:val="22"/>
                <w:szCs w:val="22"/>
              </w:rPr>
              <w:t xml:space="preserve">Academic </w:t>
            </w:r>
            <w:r w:rsidR="00993C2E" w:rsidRPr="00323FC2">
              <w:rPr>
                <w:rFonts w:asciiTheme="minorHAnsi" w:hAnsiTheme="minorHAnsi" w:cstheme="minorHAnsi"/>
                <w:i/>
                <w:sz w:val="22"/>
                <w:szCs w:val="22"/>
              </w:rPr>
              <w:lastRenderedPageBreak/>
              <w:t>Appeals and Student Complaint</w:t>
            </w:r>
            <w:r w:rsidR="00AB1C6B" w:rsidRPr="00323FC2">
              <w:rPr>
                <w:rFonts w:asciiTheme="minorHAnsi" w:hAnsiTheme="minorHAnsi" w:cstheme="minorHAnsi"/>
                <w:i/>
                <w:sz w:val="22"/>
                <w:szCs w:val="22"/>
              </w:rPr>
              <w:t xml:space="preserve">s (2013), the </w:t>
            </w:r>
            <w:r w:rsidR="009B2C74" w:rsidRPr="00323FC2">
              <w:rPr>
                <w:rFonts w:asciiTheme="minorHAnsi" w:hAnsiTheme="minorHAnsi" w:cstheme="minorHAnsi"/>
                <w:i/>
                <w:sz w:val="22"/>
                <w:szCs w:val="22"/>
              </w:rPr>
              <w:t>OIA Good Practice for handling complaints and academic appeals (</w:t>
            </w:r>
            <w:r w:rsidR="00993C2E" w:rsidRPr="00323FC2">
              <w:rPr>
                <w:rFonts w:asciiTheme="minorHAnsi" w:hAnsiTheme="minorHAnsi" w:cstheme="minorHAnsi"/>
                <w:i/>
                <w:sz w:val="22"/>
                <w:szCs w:val="22"/>
              </w:rPr>
              <w:t>20</w:t>
            </w:r>
            <w:r w:rsidR="009B2C74" w:rsidRPr="00323FC2">
              <w:rPr>
                <w:rFonts w:asciiTheme="minorHAnsi" w:hAnsiTheme="minorHAnsi" w:cstheme="minorHAnsi"/>
                <w:i/>
                <w:sz w:val="22"/>
                <w:szCs w:val="22"/>
              </w:rPr>
              <w:t>14)</w:t>
            </w:r>
            <w:r w:rsidR="0000676D" w:rsidRPr="00323FC2">
              <w:rPr>
                <w:rFonts w:asciiTheme="minorHAnsi" w:hAnsiTheme="minorHAnsi" w:cstheme="minorHAnsi"/>
                <w:i/>
                <w:sz w:val="22"/>
                <w:szCs w:val="22"/>
              </w:rPr>
              <w:t>.</w:t>
            </w:r>
          </w:p>
          <w:p w:rsidR="00964F2F" w:rsidRPr="00323FC2" w:rsidRDefault="00964F2F" w:rsidP="00323FC2">
            <w:pPr>
              <w:snapToGrid w:val="0"/>
              <w:rPr>
                <w:rFonts w:asciiTheme="minorHAnsi" w:hAnsiTheme="minorHAnsi" w:cstheme="minorHAnsi"/>
                <w:sz w:val="22"/>
                <w:szCs w:val="22"/>
              </w:rPr>
            </w:pPr>
          </w:p>
          <w:p w:rsidR="0000676D" w:rsidRPr="00323FC2" w:rsidRDefault="00BE6B47"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Complaints made by </w:t>
            </w:r>
            <w:r w:rsidR="00150F6E" w:rsidRPr="00323FC2">
              <w:rPr>
                <w:rFonts w:asciiTheme="minorHAnsi" w:hAnsiTheme="minorHAnsi" w:cstheme="minorHAnsi"/>
                <w:sz w:val="22"/>
                <w:szCs w:val="22"/>
              </w:rPr>
              <w:t>students</w:t>
            </w:r>
            <w:r w:rsidR="0024479B" w:rsidRPr="00323FC2">
              <w:rPr>
                <w:rFonts w:asciiTheme="minorHAnsi" w:hAnsiTheme="minorHAnsi" w:cstheme="minorHAnsi"/>
                <w:sz w:val="22"/>
                <w:szCs w:val="22"/>
              </w:rPr>
              <w:t xml:space="preserve"> are considered by the c</w:t>
            </w:r>
            <w:r w:rsidRPr="00323FC2">
              <w:rPr>
                <w:rFonts w:asciiTheme="minorHAnsi" w:hAnsiTheme="minorHAnsi" w:cstheme="minorHAnsi"/>
                <w:sz w:val="22"/>
                <w:szCs w:val="22"/>
              </w:rPr>
              <w:t>o</w:t>
            </w:r>
            <w:r w:rsidR="00425C1A" w:rsidRPr="00323FC2">
              <w:rPr>
                <w:rFonts w:asciiTheme="minorHAnsi" w:hAnsiTheme="minorHAnsi" w:cstheme="minorHAnsi"/>
                <w:sz w:val="22"/>
                <w:szCs w:val="22"/>
              </w:rPr>
              <w:t>nservatoire</w:t>
            </w:r>
            <w:r w:rsidRPr="00323FC2">
              <w:rPr>
                <w:rFonts w:asciiTheme="minorHAnsi" w:hAnsiTheme="minorHAnsi" w:cstheme="minorHAnsi"/>
                <w:sz w:val="22"/>
                <w:szCs w:val="22"/>
              </w:rPr>
              <w:t xml:space="preserve"> under its Complaints Procedure. </w:t>
            </w:r>
            <w:hyperlink r:id="rId8" w:anchor="section-5" w:history="1">
              <w:r w:rsidR="0024479B" w:rsidRPr="00323FC2">
                <w:rPr>
                  <w:rStyle w:val="Hyperlink"/>
                  <w:rFonts w:asciiTheme="minorHAnsi" w:hAnsiTheme="minorHAnsi" w:cstheme="minorHAnsi"/>
                  <w:sz w:val="22"/>
                  <w:szCs w:val="22"/>
                </w:rPr>
                <w:t>https://space.lcm.ac.uk/course/view.php?id=34#section-5</w:t>
              </w:r>
            </w:hyperlink>
          </w:p>
          <w:p w:rsidR="0000676D" w:rsidRPr="00323FC2" w:rsidRDefault="0000676D" w:rsidP="00323FC2">
            <w:pPr>
              <w:snapToGrid w:val="0"/>
              <w:spacing w:before="40" w:after="40"/>
              <w:jc w:val="both"/>
              <w:rPr>
                <w:rFonts w:asciiTheme="minorHAnsi" w:hAnsiTheme="minorHAnsi" w:cstheme="minorHAnsi"/>
                <w:sz w:val="22"/>
                <w:szCs w:val="22"/>
              </w:rPr>
            </w:pPr>
          </w:p>
          <w:p w:rsidR="0000676D" w:rsidRPr="00323FC2" w:rsidRDefault="0000676D"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Further Education Appeals Procedures are set out in a separate document.</w:t>
            </w:r>
          </w:p>
          <w:p w:rsidR="00BE6B47" w:rsidRPr="00323FC2" w:rsidRDefault="00BE6B47" w:rsidP="00323FC2">
            <w:pPr>
              <w:snapToGrid w:val="0"/>
              <w:spacing w:before="40" w:after="40"/>
              <w:jc w:val="both"/>
              <w:rPr>
                <w:rFonts w:asciiTheme="minorHAnsi" w:hAnsiTheme="minorHAnsi" w:cstheme="minorHAnsi"/>
              </w:rPr>
            </w:pP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rPr>
            </w:pPr>
            <w:r w:rsidRPr="00323FC2">
              <w:rPr>
                <w:rFonts w:asciiTheme="minorHAnsi" w:hAnsiTheme="minorHAnsi" w:cstheme="minorHAnsi"/>
                <w:b/>
              </w:rPr>
              <w:lastRenderedPageBreak/>
              <w:t xml:space="preserve">Background/vision </w:t>
            </w:r>
            <w:r w:rsidRPr="00323FC2">
              <w:rPr>
                <w:rFonts w:asciiTheme="minorHAnsi" w:hAnsiTheme="minorHAnsi" w:cstheme="minorHAnsi"/>
              </w:rPr>
              <w:t>(if applicable)</w:t>
            </w:r>
          </w:p>
        </w:tc>
      </w:tr>
      <w:tr w:rsidR="00BE6B47" w:rsidRPr="00323FC2" w:rsidTr="00246111">
        <w:tc>
          <w:tcPr>
            <w:tcW w:w="8552" w:type="dxa"/>
            <w:tcBorders>
              <w:top w:val="single" w:sz="4" w:space="0" w:color="000000"/>
              <w:left w:val="single" w:sz="4" w:space="0" w:color="000000"/>
              <w:bottom w:val="single" w:sz="4" w:space="0" w:color="000000"/>
              <w:right w:val="single" w:sz="4" w:space="0" w:color="000000"/>
            </w:tcBorders>
          </w:tcPr>
          <w:p w:rsidR="0000676D" w:rsidRPr="00323FC2" w:rsidRDefault="0000676D" w:rsidP="00323FC2">
            <w:pPr>
              <w:snapToGrid w:val="0"/>
              <w:spacing w:before="40" w:after="40"/>
              <w:rPr>
                <w:rFonts w:asciiTheme="minorHAnsi" w:hAnsiTheme="minorHAnsi" w:cstheme="minorHAnsi"/>
                <w:sz w:val="22"/>
                <w:szCs w:val="22"/>
              </w:rPr>
            </w:pPr>
          </w:p>
          <w:p w:rsidR="00F95D3C" w:rsidRPr="00323FC2" w:rsidRDefault="00F95D3C"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Revision reflects the addition of internal </w:t>
            </w:r>
            <w:r w:rsidR="00BD7D35" w:rsidRPr="00323FC2">
              <w:rPr>
                <w:rFonts w:asciiTheme="minorHAnsi" w:hAnsiTheme="minorHAnsi" w:cstheme="minorHAnsi"/>
                <w:sz w:val="22"/>
                <w:szCs w:val="22"/>
              </w:rPr>
              <w:t xml:space="preserve">Hearing and </w:t>
            </w:r>
            <w:r w:rsidRPr="00323FC2">
              <w:rPr>
                <w:rFonts w:asciiTheme="minorHAnsi" w:hAnsiTheme="minorHAnsi" w:cstheme="minorHAnsi"/>
                <w:sz w:val="22"/>
                <w:szCs w:val="22"/>
              </w:rPr>
              <w:t>Review Stage</w:t>
            </w:r>
            <w:r w:rsidR="00BD7D35" w:rsidRPr="00323FC2">
              <w:rPr>
                <w:rFonts w:asciiTheme="minorHAnsi" w:hAnsiTheme="minorHAnsi" w:cstheme="minorHAnsi"/>
                <w:sz w:val="22"/>
                <w:szCs w:val="22"/>
              </w:rPr>
              <w:t>s</w:t>
            </w:r>
            <w:r w:rsidRPr="00323FC2">
              <w:rPr>
                <w:rFonts w:asciiTheme="minorHAnsi" w:hAnsiTheme="minorHAnsi" w:cstheme="minorHAnsi"/>
                <w:sz w:val="22"/>
                <w:szCs w:val="22"/>
              </w:rPr>
              <w:t xml:space="preserve"> and the Right of Final Challenge to the University of Hull</w:t>
            </w:r>
          </w:p>
          <w:p w:rsidR="0095375C" w:rsidRPr="00323FC2" w:rsidRDefault="0095375C" w:rsidP="00323FC2">
            <w:pPr>
              <w:snapToGrid w:val="0"/>
              <w:spacing w:before="40" w:after="40"/>
              <w:rPr>
                <w:rFonts w:asciiTheme="minorHAnsi" w:hAnsiTheme="minorHAnsi" w:cstheme="minorHAnsi"/>
              </w:rPr>
            </w:pP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0A3688" w:rsidRPr="00323FC2" w:rsidRDefault="00BE6B47" w:rsidP="00323FC2">
            <w:pPr>
              <w:snapToGrid w:val="0"/>
              <w:spacing w:before="40" w:after="40"/>
              <w:rPr>
                <w:rFonts w:asciiTheme="minorHAnsi" w:hAnsiTheme="minorHAnsi" w:cstheme="minorHAnsi"/>
                <w:b/>
                <w:sz w:val="26"/>
                <w:szCs w:val="26"/>
              </w:rPr>
            </w:pPr>
            <w:r w:rsidRPr="00323FC2">
              <w:rPr>
                <w:rFonts w:asciiTheme="minorHAnsi" w:hAnsiTheme="minorHAnsi" w:cstheme="minorHAnsi"/>
                <w:b/>
                <w:sz w:val="26"/>
                <w:szCs w:val="26"/>
              </w:rPr>
              <w:t>Procedure</w:t>
            </w:r>
          </w:p>
        </w:tc>
      </w:tr>
      <w:tr w:rsidR="00EC4AC2"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EC4AC2" w:rsidRPr="00323FC2" w:rsidRDefault="00217D3B" w:rsidP="00323FC2">
            <w:pPr>
              <w:snapToGrid w:val="0"/>
              <w:spacing w:before="40" w:after="40"/>
              <w:rPr>
                <w:rFonts w:asciiTheme="minorHAnsi" w:hAnsiTheme="minorHAnsi" w:cstheme="minorHAnsi"/>
                <w:b/>
              </w:rPr>
            </w:pPr>
            <w:r w:rsidRPr="00323FC2">
              <w:rPr>
                <w:rFonts w:asciiTheme="minorHAnsi" w:hAnsiTheme="minorHAnsi" w:cstheme="minorHAnsi"/>
                <w:b/>
              </w:rPr>
              <w:t>In-year Results queries (informal stage</w:t>
            </w:r>
            <w:r w:rsidR="00704556" w:rsidRPr="00323FC2">
              <w:rPr>
                <w:rFonts w:asciiTheme="minorHAnsi" w:hAnsiTheme="minorHAnsi" w:cstheme="minorHAnsi"/>
                <w:b/>
              </w:rPr>
              <w:t>): before Boards of Examiners have met</w:t>
            </w:r>
          </w:p>
        </w:tc>
      </w:tr>
      <w:tr w:rsidR="00FE2246" w:rsidRPr="00323FC2" w:rsidTr="00246111">
        <w:tc>
          <w:tcPr>
            <w:tcW w:w="8552" w:type="dxa"/>
            <w:tcBorders>
              <w:top w:val="single" w:sz="4" w:space="0" w:color="000000"/>
              <w:left w:val="single" w:sz="4" w:space="0" w:color="000000"/>
              <w:bottom w:val="single" w:sz="4" w:space="0" w:color="000000"/>
              <w:right w:val="single" w:sz="4" w:space="0" w:color="000000"/>
            </w:tcBorders>
          </w:tcPr>
          <w:p w:rsidR="00FE2246" w:rsidRPr="00323FC2" w:rsidRDefault="00FE2246" w:rsidP="00323FC2">
            <w:pPr>
              <w:snapToGrid w:val="0"/>
              <w:jc w:val="both"/>
              <w:rPr>
                <w:rFonts w:asciiTheme="minorHAnsi" w:hAnsiTheme="minorHAnsi" w:cstheme="minorHAnsi"/>
                <w:u w:val="single"/>
              </w:rPr>
            </w:pPr>
          </w:p>
          <w:p w:rsidR="00217D3B" w:rsidRPr="00323FC2" w:rsidRDefault="00217D3B"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The conservatoire will accept ‘In-year results queries’ from students (pre-formal results notification) on the basis of procedural irregularity in the conduct of the assessment process. </w:t>
            </w:r>
          </w:p>
          <w:p w:rsidR="00217D3B" w:rsidRPr="00323FC2" w:rsidRDefault="00217D3B" w:rsidP="00323FC2">
            <w:pPr>
              <w:snapToGrid w:val="0"/>
              <w:jc w:val="both"/>
              <w:rPr>
                <w:rFonts w:asciiTheme="minorHAnsi" w:hAnsiTheme="minorHAnsi" w:cstheme="minorHAnsi"/>
                <w:sz w:val="22"/>
                <w:szCs w:val="22"/>
              </w:rPr>
            </w:pPr>
          </w:p>
          <w:p w:rsidR="00217D3B" w:rsidRPr="00323FC2" w:rsidRDefault="00217D3B"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An in-year results query should be submitted by email or in writing to the Exams Team. The Exams Team will facilitate the review of the query, providing advice </w:t>
            </w:r>
            <w:r w:rsidR="009B51E7" w:rsidRPr="00323FC2">
              <w:rPr>
                <w:rFonts w:asciiTheme="minorHAnsi" w:hAnsiTheme="minorHAnsi" w:cstheme="minorHAnsi"/>
                <w:sz w:val="22"/>
                <w:szCs w:val="22"/>
              </w:rPr>
              <w:t xml:space="preserve">and information </w:t>
            </w:r>
            <w:r w:rsidR="003D07A5" w:rsidRPr="00323FC2">
              <w:rPr>
                <w:rFonts w:asciiTheme="minorHAnsi" w:hAnsiTheme="minorHAnsi" w:cstheme="minorHAnsi"/>
                <w:sz w:val="22"/>
                <w:szCs w:val="22"/>
              </w:rPr>
              <w:t>or</w:t>
            </w:r>
            <w:r w:rsidRPr="00323FC2">
              <w:rPr>
                <w:rFonts w:asciiTheme="minorHAnsi" w:hAnsiTheme="minorHAnsi" w:cstheme="minorHAnsi"/>
                <w:sz w:val="22"/>
                <w:szCs w:val="22"/>
              </w:rPr>
              <w:t xml:space="preserve"> referring to members of Academic or Registry staff</w:t>
            </w:r>
            <w:r w:rsidR="003D07A5" w:rsidRPr="00323FC2">
              <w:rPr>
                <w:rFonts w:asciiTheme="minorHAnsi" w:hAnsiTheme="minorHAnsi" w:cstheme="minorHAnsi"/>
                <w:sz w:val="22"/>
                <w:szCs w:val="22"/>
              </w:rPr>
              <w:t>, as appropriate</w:t>
            </w:r>
            <w:r w:rsidRPr="00323FC2">
              <w:rPr>
                <w:rFonts w:asciiTheme="minorHAnsi" w:hAnsiTheme="minorHAnsi" w:cstheme="minorHAnsi"/>
                <w:sz w:val="22"/>
                <w:szCs w:val="22"/>
              </w:rPr>
              <w:t>.</w:t>
            </w:r>
          </w:p>
          <w:p w:rsidR="00217D3B" w:rsidRPr="00323FC2" w:rsidRDefault="00217D3B" w:rsidP="00323FC2">
            <w:pPr>
              <w:snapToGrid w:val="0"/>
              <w:jc w:val="both"/>
              <w:rPr>
                <w:rFonts w:asciiTheme="minorHAnsi" w:hAnsiTheme="minorHAnsi" w:cstheme="minorHAnsi"/>
                <w:sz w:val="22"/>
                <w:szCs w:val="22"/>
              </w:rPr>
            </w:pPr>
          </w:p>
          <w:p w:rsidR="00217D3B" w:rsidRPr="00323FC2" w:rsidRDefault="00217D3B"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The </w:t>
            </w:r>
            <w:r w:rsidR="00492431" w:rsidRPr="00323FC2">
              <w:rPr>
                <w:rFonts w:asciiTheme="minorHAnsi" w:hAnsiTheme="minorHAnsi" w:cstheme="minorHAnsi"/>
                <w:sz w:val="22"/>
                <w:szCs w:val="22"/>
              </w:rPr>
              <w:t>c</w:t>
            </w:r>
            <w:r w:rsidRPr="00323FC2">
              <w:rPr>
                <w:rFonts w:asciiTheme="minorHAnsi" w:hAnsiTheme="minorHAnsi" w:cstheme="minorHAnsi"/>
                <w:sz w:val="22"/>
                <w:szCs w:val="22"/>
              </w:rPr>
              <w:t>onservatoire will endeavour to resolve any queries at this stage where appropriate.</w:t>
            </w:r>
          </w:p>
          <w:p w:rsidR="00217D3B" w:rsidRPr="00323FC2" w:rsidRDefault="00217D3B" w:rsidP="00323FC2">
            <w:pPr>
              <w:snapToGrid w:val="0"/>
              <w:jc w:val="both"/>
              <w:rPr>
                <w:rFonts w:asciiTheme="minorHAnsi" w:hAnsiTheme="minorHAnsi" w:cstheme="minorHAnsi"/>
                <w:sz w:val="22"/>
                <w:szCs w:val="22"/>
              </w:rPr>
            </w:pPr>
          </w:p>
          <w:p w:rsidR="00217D3B" w:rsidRPr="00323FC2" w:rsidRDefault="00217D3B"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All marks displayed to students at this stage are </w:t>
            </w:r>
            <w:r w:rsidR="00704556" w:rsidRPr="00323FC2">
              <w:rPr>
                <w:rFonts w:asciiTheme="minorHAnsi" w:hAnsiTheme="minorHAnsi" w:cstheme="minorHAnsi"/>
                <w:sz w:val="22"/>
                <w:szCs w:val="22"/>
              </w:rPr>
              <w:t>provisional</w:t>
            </w:r>
            <w:r w:rsidRPr="00323FC2">
              <w:rPr>
                <w:rFonts w:asciiTheme="minorHAnsi" w:hAnsiTheme="minorHAnsi" w:cstheme="minorHAnsi"/>
                <w:sz w:val="22"/>
                <w:szCs w:val="22"/>
              </w:rPr>
              <w:t xml:space="preserve"> and not yet ratified by the Module Board of Examiners therefore a formal appeal at this stage is not possible.</w:t>
            </w:r>
          </w:p>
          <w:p w:rsidR="00217D3B" w:rsidRPr="00323FC2" w:rsidRDefault="00217D3B" w:rsidP="00323FC2">
            <w:pPr>
              <w:snapToGrid w:val="0"/>
              <w:jc w:val="both"/>
              <w:rPr>
                <w:rFonts w:asciiTheme="minorHAnsi" w:hAnsiTheme="minorHAnsi" w:cstheme="minorHAnsi"/>
                <w:sz w:val="22"/>
                <w:szCs w:val="22"/>
              </w:rPr>
            </w:pPr>
          </w:p>
          <w:p w:rsidR="00217D3B" w:rsidRPr="00323FC2" w:rsidRDefault="00217D3B"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A query of this nature does not signify any intention to make a formal appeal or affect students' right to proceed to a formal appeal if not resolved.</w:t>
            </w:r>
          </w:p>
          <w:p w:rsidR="00217D3B" w:rsidRPr="00323FC2" w:rsidRDefault="00217D3B" w:rsidP="00323FC2">
            <w:pPr>
              <w:snapToGrid w:val="0"/>
              <w:jc w:val="both"/>
              <w:rPr>
                <w:rFonts w:asciiTheme="minorHAnsi" w:hAnsiTheme="minorHAnsi" w:cstheme="minorHAnsi"/>
                <w:sz w:val="22"/>
                <w:szCs w:val="22"/>
              </w:rPr>
            </w:pPr>
          </w:p>
          <w:p w:rsidR="00217D3B" w:rsidRPr="00323FC2" w:rsidRDefault="00217D3B"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Where an issue is not able to be resolved a student is </w:t>
            </w:r>
            <w:r w:rsidR="00704556" w:rsidRPr="00323FC2">
              <w:rPr>
                <w:rFonts w:asciiTheme="minorHAnsi" w:hAnsiTheme="minorHAnsi" w:cstheme="minorHAnsi"/>
                <w:sz w:val="22"/>
                <w:szCs w:val="22"/>
              </w:rPr>
              <w:t>advised that if they wish to take the matter further they will have the opportunity to do so after the Board has met at the end of the academic year.</w:t>
            </w:r>
          </w:p>
          <w:p w:rsidR="007F4549" w:rsidRPr="00323FC2" w:rsidRDefault="007F4549" w:rsidP="00323FC2">
            <w:pPr>
              <w:snapToGrid w:val="0"/>
              <w:jc w:val="both"/>
              <w:rPr>
                <w:rFonts w:asciiTheme="minorHAnsi" w:hAnsiTheme="minorHAnsi" w:cstheme="minorHAnsi"/>
                <w:u w:val="single"/>
              </w:rPr>
            </w:pPr>
          </w:p>
        </w:tc>
      </w:tr>
      <w:tr w:rsidR="00E85DC0"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E85DC0" w:rsidRPr="00323FC2" w:rsidRDefault="00217D3B" w:rsidP="00323FC2">
            <w:pPr>
              <w:snapToGrid w:val="0"/>
              <w:spacing w:before="40" w:after="40"/>
              <w:rPr>
                <w:rFonts w:asciiTheme="minorHAnsi" w:hAnsiTheme="minorHAnsi" w:cstheme="minorHAnsi"/>
                <w:b/>
              </w:rPr>
            </w:pPr>
            <w:r w:rsidRPr="00323FC2">
              <w:rPr>
                <w:rFonts w:asciiTheme="minorHAnsi" w:hAnsiTheme="minorHAnsi" w:cstheme="minorHAnsi"/>
                <w:b/>
              </w:rPr>
              <w:t>Results queries (informal stage)</w:t>
            </w:r>
            <w:r w:rsidR="00704556" w:rsidRPr="00323FC2">
              <w:rPr>
                <w:rFonts w:asciiTheme="minorHAnsi" w:hAnsiTheme="minorHAnsi" w:cstheme="minorHAnsi"/>
                <w:b/>
              </w:rPr>
              <w:t>: after Boards of Examiners have met</w:t>
            </w:r>
          </w:p>
        </w:tc>
      </w:tr>
      <w:tr w:rsidR="0040711E" w:rsidRPr="00323FC2" w:rsidTr="0040711E">
        <w:tc>
          <w:tcPr>
            <w:tcW w:w="8552" w:type="dxa"/>
            <w:tcBorders>
              <w:top w:val="single" w:sz="4" w:space="0" w:color="000000"/>
              <w:left w:val="single" w:sz="4" w:space="0" w:color="000000"/>
              <w:bottom w:val="single" w:sz="4" w:space="0" w:color="000000"/>
              <w:right w:val="single" w:sz="4" w:space="0" w:color="000000"/>
            </w:tcBorders>
          </w:tcPr>
          <w:p w:rsidR="00BD7D35" w:rsidRPr="00323FC2" w:rsidRDefault="00BD7D35" w:rsidP="00323FC2">
            <w:pPr>
              <w:tabs>
                <w:tab w:val="left" w:pos="720"/>
              </w:tabs>
              <w:snapToGrid w:val="0"/>
              <w:rPr>
                <w:rFonts w:asciiTheme="minorHAnsi" w:hAnsiTheme="minorHAnsi" w:cstheme="minorHAnsi"/>
                <w:sz w:val="22"/>
                <w:szCs w:val="22"/>
              </w:rPr>
            </w:pPr>
          </w:p>
          <w:p w:rsidR="00217D3B" w:rsidRPr="00323FC2" w:rsidRDefault="00314A2A"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The c</w:t>
            </w:r>
            <w:r w:rsidR="00217D3B" w:rsidRPr="00323FC2">
              <w:rPr>
                <w:rFonts w:asciiTheme="minorHAnsi" w:hAnsiTheme="minorHAnsi" w:cstheme="minorHAnsi"/>
                <w:sz w:val="22"/>
                <w:szCs w:val="22"/>
              </w:rPr>
              <w:t xml:space="preserve">onservatoire will accept ‘results queries’ from students (following ratification of marks at Module Board of Examiners and the formal publication of results).  </w:t>
            </w:r>
          </w:p>
          <w:p w:rsidR="00217D3B" w:rsidRPr="00323FC2" w:rsidRDefault="00217D3B" w:rsidP="00323FC2">
            <w:pPr>
              <w:tabs>
                <w:tab w:val="left" w:pos="720"/>
              </w:tabs>
              <w:snapToGrid w:val="0"/>
              <w:rPr>
                <w:rFonts w:asciiTheme="minorHAnsi" w:hAnsiTheme="minorHAnsi" w:cstheme="minorHAnsi"/>
                <w:sz w:val="22"/>
                <w:szCs w:val="22"/>
              </w:rPr>
            </w:pPr>
          </w:p>
          <w:p w:rsidR="00217D3B" w:rsidRPr="00323FC2" w:rsidRDefault="00217D3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Results queries do not signify any intention to make a formal appeal or affect students' right to proceed to a formal appeal if the matter is not resolved.  </w:t>
            </w:r>
          </w:p>
          <w:p w:rsidR="00217D3B" w:rsidRPr="00323FC2" w:rsidRDefault="00217D3B" w:rsidP="00323FC2">
            <w:pPr>
              <w:tabs>
                <w:tab w:val="left" w:pos="720"/>
              </w:tabs>
              <w:snapToGrid w:val="0"/>
              <w:rPr>
                <w:rFonts w:asciiTheme="minorHAnsi" w:hAnsiTheme="minorHAnsi" w:cstheme="minorHAnsi"/>
                <w:sz w:val="22"/>
                <w:szCs w:val="22"/>
              </w:rPr>
            </w:pPr>
          </w:p>
          <w:p w:rsidR="00217D3B" w:rsidRPr="00323FC2" w:rsidRDefault="00217D3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Results queries must be submitted by email or in writing to the Exams Team within 5 office days of the publication of online results.</w:t>
            </w:r>
          </w:p>
          <w:p w:rsidR="00217D3B" w:rsidRPr="00323FC2" w:rsidRDefault="00217D3B" w:rsidP="00323FC2">
            <w:pPr>
              <w:tabs>
                <w:tab w:val="left" w:pos="720"/>
              </w:tabs>
              <w:snapToGrid w:val="0"/>
              <w:rPr>
                <w:rFonts w:asciiTheme="minorHAnsi" w:hAnsiTheme="minorHAnsi" w:cstheme="minorHAnsi"/>
                <w:sz w:val="22"/>
                <w:szCs w:val="22"/>
              </w:rPr>
            </w:pPr>
          </w:p>
          <w:p w:rsidR="00217D3B" w:rsidRPr="00323FC2" w:rsidRDefault="003D07A5"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The Exams Team will facilitate the review of the query, providing advice </w:t>
            </w:r>
            <w:r w:rsidR="009B51E7" w:rsidRPr="00323FC2">
              <w:rPr>
                <w:rFonts w:asciiTheme="minorHAnsi" w:hAnsiTheme="minorHAnsi" w:cstheme="minorHAnsi"/>
                <w:sz w:val="22"/>
                <w:szCs w:val="22"/>
              </w:rPr>
              <w:t xml:space="preserve">and information </w:t>
            </w:r>
            <w:r w:rsidRPr="00323FC2">
              <w:rPr>
                <w:rFonts w:asciiTheme="minorHAnsi" w:hAnsiTheme="minorHAnsi" w:cstheme="minorHAnsi"/>
                <w:sz w:val="22"/>
                <w:szCs w:val="22"/>
              </w:rPr>
              <w:t>or referring to the</w:t>
            </w:r>
            <w:r w:rsidR="00217D3B" w:rsidRPr="00323FC2">
              <w:rPr>
                <w:rFonts w:asciiTheme="minorHAnsi" w:hAnsiTheme="minorHAnsi" w:cstheme="minorHAnsi"/>
                <w:sz w:val="22"/>
                <w:szCs w:val="22"/>
              </w:rPr>
              <w:t xml:space="preserve"> Module Coo</w:t>
            </w:r>
            <w:r w:rsidRPr="00323FC2">
              <w:rPr>
                <w:rFonts w:asciiTheme="minorHAnsi" w:hAnsiTheme="minorHAnsi" w:cstheme="minorHAnsi"/>
                <w:sz w:val="22"/>
                <w:szCs w:val="22"/>
              </w:rPr>
              <w:t xml:space="preserve">rdinator, </w:t>
            </w:r>
            <w:r w:rsidR="00314A2A" w:rsidRPr="00323FC2">
              <w:rPr>
                <w:rFonts w:asciiTheme="minorHAnsi" w:hAnsiTheme="minorHAnsi" w:cstheme="minorHAnsi"/>
                <w:sz w:val="22"/>
                <w:szCs w:val="22"/>
              </w:rPr>
              <w:t>Senior/</w:t>
            </w:r>
            <w:r w:rsidRPr="00323FC2">
              <w:rPr>
                <w:rFonts w:asciiTheme="minorHAnsi" w:hAnsiTheme="minorHAnsi" w:cstheme="minorHAnsi"/>
                <w:sz w:val="22"/>
                <w:szCs w:val="22"/>
              </w:rPr>
              <w:t xml:space="preserve">Principal Lecturer, Curriculum </w:t>
            </w:r>
            <w:r w:rsidR="00217D3B" w:rsidRPr="00323FC2">
              <w:rPr>
                <w:rFonts w:asciiTheme="minorHAnsi" w:hAnsiTheme="minorHAnsi" w:cstheme="minorHAnsi"/>
                <w:sz w:val="22"/>
                <w:szCs w:val="22"/>
              </w:rPr>
              <w:t>/Course Leader</w:t>
            </w:r>
            <w:r w:rsidRPr="00323FC2">
              <w:rPr>
                <w:rFonts w:asciiTheme="minorHAnsi" w:hAnsiTheme="minorHAnsi" w:cstheme="minorHAnsi"/>
                <w:sz w:val="22"/>
                <w:szCs w:val="22"/>
              </w:rPr>
              <w:t>, and/or Head of Under/Postgraduate studies,</w:t>
            </w:r>
            <w:r w:rsidR="00217D3B" w:rsidRPr="00323FC2">
              <w:rPr>
                <w:rFonts w:asciiTheme="minorHAnsi" w:hAnsiTheme="minorHAnsi" w:cstheme="minorHAnsi"/>
                <w:sz w:val="22"/>
                <w:szCs w:val="22"/>
              </w:rPr>
              <w:t xml:space="preserve"> as appropriate.</w:t>
            </w:r>
          </w:p>
          <w:p w:rsidR="00217D3B" w:rsidRPr="00323FC2" w:rsidRDefault="00217D3B" w:rsidP="00323FC2">
            <w:pPr>
              <w:tabs>
                <w:tab w:val="left" w:pos="720"/>
              </w:tabs>
              <w:snapToGrid w:val="0"/>
              <w:rPr>
                <w:rFonts w:asciiTheme="minorHAnsi" w:hAnsiTheme="minorHAnsi" w:cstheme="minorHAnsi"/>
                <w:sz w:val="22"/>
                <w:szCs w:val="22"/>
              </w:rPr>
            </w:pPr>
          </w:p>
          <w:p w:rsidR="00217D3B" w:rsidRPr="00323FC2" w:rsidRDefault="00217D3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The </w:t>
            </w:r>
            <w:r w:rsidR="003D07A5" w:rsidRPr="00323FC2">
              <w:rPr>
                <w:rFonts w:asciiTheme="minorHAnsi" w:hAnsiTheme="minorHAnsi" w:cstheme="minorHAnsi"/>
                <w:sz w:val="22"/>
                <w:szCs w:val="22"/>
              </w:rPr>
              <w:t xml:space="preserve">Module Coordinator, </w:t>
            </w:r>
            <w:r w:rsidR="00314A2A" w:rsidRPr="00323FC2">
              <w:rPr>
                <w:rFonts w:asciiTheme="minorHAnsi" w:hAnsiTheme="minorHAnsi" w:cstheme="minorHAnsi"/>
                <w:sz w:val="22"/>
                <w:szCs w:val="22"/>
              </w:rPr>
              <w:t>Senior/</w:t>
            </w:r>
            <w:r w:rsidR="003D07A5" w:rsidRPr="00323FC2">
              <w:rPr>
                <w:rFonts w:asciiTheme="minorHAnsi" w:hAnsiTheme="minorHAnsi" w:cstheme="minorHAnsi"/>
                <w:sz w:val="22"/>
                <w:szCs w:val="22"/>
              </w:rPr>
              <w:t>Principal Lecturer, Curriculum /Course Leader, and/or Head of Under/Postgraduate studies</w:t>
            </w:r>
            <w:r w:rsidRPr="00323FC2">
              <w:rPr>
                <w:rFonts w:asciiTheme="minorHAnsi" w:hAnsiTheme="minorHAnsi" w:cstheme="minorHAnsi"/>
                <w:sz w:val="22"/>
                <w:szCs w:val="22"/>
              </w:rPr>
              <w:t xml:space="preserve">, as appropriate, may contact the student to attempt to resolve queries informally.  </w:t>
            </w:r>
          </w:p>
          <w:p w:rsidR="00217D3B" w:rsidRPr="00323FC2" w:rsidRDefault="00217D3B" w:rsidP="00323FC2">
            <w:pPr>
              <w:tabs>
                <w:tab w:val="left" w:pos="720"/>
              </w:tabs>
              <w:snapToGrid w:val="0"/>
              <w:rPr>
                <w:rFonts w:asciiTheme="minorHAnsi" w:hAnsiTheme="minorHAnsi" w:cstheme="minorHAnsi"/>
                <w:sz w:val="22"/>
                <w:szCs w:val="22"/>
              </w:rPr>
            </w:pPr>
          </w:p>
          <w:p w:rsidR="00217D3B" w:rsidRPr="00323FC2" w:rsidRDefault="00217D3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Results queries will be dealt with and the outcome communicated to the student as quickly as possible.</w:t>
            </w:r>
          </w:p>
          <w:p w:rsidR="00217D3B" w:rsidRPr="00323FC2" w:rsidRDefault="00217D3B" w:rsidP="00323FC2">
            <w:pPr>
              <w:tabs>
                <w:tab w:val="left" w:pos="720"/>
              </w:tabs>
              <w:snapToGrid w:val="0"/>
              <w:rPr>
                <w:rFonts w:asciiTheme="minorHAnsi" w:hAnsiTheme="minorHAnsi" w:cstheme="minorHAnsi"/>
                <w:sz w:val="22"/>
                <w:szCs w:val="22"/>
              </w:rPr>
            </w:pPr>
          </w:p>
          <w:p w:rsidR="00217D3B" w:rsidRPr="00323FC2" w:rsidRDefault="00217D3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Where there are amendments to results, the Chair of the Board of Examiners will progress these via Chair's Action, in consultation with the External Examiner.  </w:t>
            </w:r>
          </w:p>
          <w:p w:rsidR="00217D3B" w:rsidRPr="00323FC2" w:rsidRDefault="00217D3B" w:rsidP="00323FC2">
            <w:pPr>
              <w:tabs>
                <w:tab w:val="left" w:pos="720"/>
              </w:tabs>
              <w:snapToGrid w:val="0"/>
              <w:rPr>
                <w:rFonts w:asciiTheme="minorHAnsi" w:hAnsiTheme="minorHAnsi" w:cstheme="minorHAnsi"/>
                <w:sz w:val="22"/>
                <w:szCs w:val="22"/>
              </w:rPr>
            </w:pPr>
          </w:p>
          <w:p w:rsidR="0040711E" w:rsidRPr="00323FC2" w:rsidRDefault="0000676D" w:rsidP="00323FC2">
            <w:pPr>
              <w:snapToGrid w:val="0"/>
              <w:jc w:val="both"/>
              <w:rPr>
                <w:rFonts w:asciiTheme="minorHAnsi" w:hAnsiTheme="minorHAnsi" w:cstheme="minorHAnsi"/>
                <w:u w:val="single"/>
              </w:rPr>
            </w:pPr>
            <w:r w:rsidRPr="00323FC2">
              <w:rPr>
                <w:rFonts w:asciiTheme="minorHAnsi" w:hAnsiTheme="minorHAnsi" w:cstheme="minorHAnsi"/>
                <w:sz w:val="22"/>
                <w:szCs w:val="22"/>
              </w:rPr>
              <w:t xml:space="preserve">Where </w:t>
            </w:r>
            <w:r w:rsidR="003D07A5" w:rsidRPr="00323FC2">
              <w:rPr>
                <w:rFonts w:asciiTheme="minorHAnsi" w:hAnsiTheme="minorHAnsi" w:cstheme="minorHAnsi"/>
                <w:sz w:val="22"/>
                <w:szCs w:val="22"/>
              </w:rPr>
              <w:t xml:space="preserve">a student </w:t>
            </w:r>
            <w:r w:rsidRPr="00323FC2">
              <w:rPr>
                <w:rFonts w:asciiTheme="minorHAnsi" w:hAnsiTheme="minorHAnsi" w:cstheme="minorHAnsi"/>
                <w:sz w:val="22"/>
                <w:szCs w:val="22"/>
              </w:rPr>
              <w:t>remains dissatisfied and wishes to pursue the issue, they must do so by submitting</w:t>
            </w:r>
            <w:r w:rsidR="00BD7D35" w:rsidRPr="00323FC2">
              <w:rPr>
                <w:rFonts w:asciiTheme="minorHAnsi" w:hAnsiTheme="minorHAnsi" w:cstheme="minorHAnsi"/>
                <w:sz w:val="22"/>
                <w:szCs w:val="22"/>
              </w:rPr>
              <w:t xml:space="preserve"> a formal academic appeal.</w:t>
            </w:r>
          </w:p>
          <w:p w:rsidR="0040711E" w:rsidRPr="00323FC2" w:rsidRDefault="0040711E" w:rsidP="00323FC2">
            <w:pPr>
              <w:snapToGrid w:val="0"/>
              <w:jc w:val="both"/>
              <w:rPr>
                <w:rFonts w:asciiTheme="minorHAnsi" w:hAnsiTheme="minorHAnsi" w:cstheme="minorHAnsi"/>
                <w:u w:val="single"/>
              </w:rPr>
            </w:pPr>
          </w:p>
        </w:tc>
      </w:tr>
      <w:tr w:rsidR="007F4549"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094592" w:rsidRPr="00323FC2" w:rsidRDefault="00E85DC0" w:rsidP="00323FC2">
            <w:pPr>
              <w:snapToGrid w:val="0"/>
              <w:jc w:val="both"/>
              <w:rPr>
                <w:rFonts w:asciiTheme="minorHAnsi" w:hAnsiTheme="minorHAnsi" w:cstheme="minorHAnsi"/>
                <w:b/>
              </w:rPr>
            </w:pPr>
            <w:r w:rsidRPr="00323FC2">
              <w:rPr>
                <w:rFonts w:asciiTheme="minorHAnsi" w:hAnsiTheme="minorHAnsi" w:cstheme="minorHAnsi"/>
                <w:b/>
              </w:rPr>
              <w:lastRenderedPageBreak/>
              <w:t xml:space="preserve">Formal </w:t>
            </w:r>
            <w:r w:rsidR="000A3688" w:rsidRPr="00323FC2">
              <w:rPr>
                <w:rFonts w:asciiTheme="minorHAnsi" w:hAnsiTheme="minorHAnsi" w:cstheme="minorHAnsi"/>
                <w:b/>
              </w:rPr>
              <w:t xml:space="preserve">Academic </w:t>
            </w:r>
            <w:r w:rsidRPr="00323FC2">
              <w:rPr>
                <w:rFonts w:asciiTheme="minorHAnsi" w:hAnsiTheme="minorHAnsi" w:cstheme="minorHAnsi"/>
                <w:b/>
              </w:rPr>
              <w:t>Appeals</w:t>
            </w:r>
            <w:r w:rsidR="000A3688" w:rsidRPr="00323FC2">
              <w:rPr>
                <w:rFonts w:asciiTheme="minorHAnsi" w:hAnsiTheme="minorHAnsi" w:cstheme="minorHAnsi"/>
                <w:b/>
              </w:rPr>
              <w:t>: after Boards of Examiners have met</w:t>
            </w:r>
          </w:p>
        </w:tc>
      </w:tr>
      <w:tr w:rsidR="0040711E" w:rsidRPr="00323FC2" w:rsidTr="0040711E">
        <w:tc>
          <w:tcPr>
            <w:tcW w:w="8552" w:type="dxa"/>
            <w:tcBorders>
              <w:top w:val="single" w:sz="4" w:space="0" w:color="000000"/>
              <w:left w:val="single" w:sz="4" w:space="0" w:color="000000"/>
              <w:bottom w:val="single" w:sz="4" w:space="0" w:color="000000"/>
              <w:right w:val="single" w:sz="4" w:space="0" w:color="000000"/>
            </w:tcBorders>
          </w:tcPr>
          <w:p w:rsidR="0040711E" w:rsidRPr="00323FC2" w:rsidRDefault="0040711E" w:rsidP="00323FC2">
            <w:pPr>
              <w:jc w:val="both"/>
              <w:rPr>
                <w:rFonts w:asciiTheme="minorHAnsi" w:hAnsiTheme="minorHAnsi" w:cstheme="minorHAnsi"/>
                <w:szCs w:val="24"/>
              </w:rPr>
            </w:pPr>
          </w:p>
          <w:p w:rsidR="00974E94" w:rsidRPr="00323FC2" w:rsidRDefault="00E22D3C" w:rsidP="00323FC2">
            <w:pPr>
              <w:jc w:val="both"/>
              <w:rPr>
                <w:rFonts w:asciiTheme="minorHAnsi" w:hAnsiTheme="minorHAnsi" w:cstheme="minorHAnsi"/>
                <w:b/>
                <w:sz w:val="22"/>
                <w:szCs w:val="22"/>
              </w:rPr>
            </w:pPr>
            <w:r w:rsidRPr="00323FC2">
              <w:rPr>
                <w:rFonts w:asciiTheme="minorHAnsi" w:hAnsiTheme="minorHAnsi" w:cstheme="minorHAnsi"/>
                <w:b/>
                <w:sz w:val="22"/>
                <w:szCs w:val="22"/>
              </w:rPr>
              <w:t>Formal Academic Appeals m</w:t>
            </w:r>
            <w:r w:rsidR="00166E69" w:rsidRPr="00323FC2">
              <w:rPr>
                <w:rFonts w:asciiTheme="minorHAnsi" w:hAnsiTheme="minorHAnsi" w:cstheme="minorHAnsi"/>
                <w:b/>
                <w:sz w:val="22"/>
                <w:szCs w:val="22"/>
              </w:rPr>
              <w:t>ust be s</w:t>
            </w:r>
            <w:r w:rsidR="00E85DC0" w:rsidRPr="00323FC2">
              <w:rPr>
                <w:rFonts w:asciiTheme="minorHAnsi" w:hAnsiTheme="minorHAnsi" w:cstheme="minorHAnsi"/>
                <w:b/>
                <w:sz w:val="22"/>
                <w:szCs w:val="22"/>
              </w:rPr>
              <w:t xml:space="preserve">ubmitted to Leeds </w:t>
            </w:r>
            <w:r w:rsidR="003C7E65">
              <w:rPr>
                <w:rFonts w:asciiTheme="minorHAnsi" w:hAnsiTheme="minorHAnsi" w:cstheme="minorHAnsi"/>
                <w:b/>
                <w:sz w:val="22"/>
                <w:szCs w:val="22"/>
              </w:rPr>
              <w:t>Conservatoire</w:t>
            </w:r>
          </w:p>
          <w:p w:rsidR="00974E94" w:rsidRPr="00323FC2" w:rsidRDefault="00974E94" w:rsidP="00323FC2">
            <w:pPr>
              <w:jc w:val="both"/>
              <w:rPr>
                <w:rFonts w:asciiTheme="minorHAnsi" w:hAnsiTheme="minorHAnsi" w:cstheme="minorHAnsi"/>
                <w:sz w:val="22"/>
                <w:szCs w:val="22"/>
              </w:rPr>
            </w:pPr>
          </w:p>
          <w:p w:rsidR="00C22164" w:rsidRPr="00323FC2" w:rsidRDefault="00C22164" w:rsidP="00323FC2">
            <w:pPr>
              <w:jc w:val="both"/>
              <w:rPr>
                <w:rFonts w:asciiTheme="minorHAnsi" w:hAnsiTheme="minorHAnsi" w:cstheme="minorHAnsi"/>
                <w:sz w:val="22"/>
                <w:szCs w:val="22"/>
              </w:rPr>
            </w:pPr>
            <w:r w:rsidRPr="00323FC2">
              <w:rPr>
                <w:rFonts w:asciiTheme="minorHAnsi" w:hAnsiTheme="minorHAnsi" w:cstheme="minorHAnsi"/>
                <w:sz w:val="22"/>
                <w:szCs w:val="22"/>
              </w:rPr>
              <w:t>Timing:</w:t>
            </w:r>
          </w:p>
          <w:p w:rsidR="00C22164" w:rsidRPr="00323FC2" w:rsidRDefault="00C22164" w:rsidP="00323FC2">
            <w:pPr>
              <w:jc w:val="both"/>
              <w:rPr>
                <w:rFonts w:asciiTheme="minorHAnsi" w:hAnsiTheme="minorHAnsi" w:cstheme="minorHAnsi"/>
                <w:sz w:val="22"/>
                <w:szCs w:val="22"/>
              </w:rPr>
            </w:pPr>
          </w:p>
          <w:p w:rsidR="00C22164" w:rsidRPr="00323FC2" w:rsidRDefault="0040711E"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Students who wish to</w:t>
            </w:r>
            <w:r w:rsidR="00974E94" w:rsidRPr="00323FC2">
              <w:rPr>
                <w:rFonts w:asciiTheme="minorHAnsi" w:hAnsiTheme="minorHAnsi" w:cstheme="minorHAnsi"/>
                <w:sz w:val="22"/>
                <w:szCs w:val="22"/>
              </w:rPr>
              <w:t xml:space="preserve"> formally</w:t>
            </w:r>
            <w:r w:rsidRPr="00323FC2">
              <w:rPr>
                <w:rFonts w:asciiTheme="minorHAnsi" w:hAnsiTheme="minorHAnsi" w:cstheme="minorHAnsi"/>
                <w:sz w:val="22"/>
                <w:szCs w:val="22"/>
              </w:rPr>
              <w:t xml:space="preserve"> appeal </w:t>
            </w:r>
            <w:r w:rsidR="00524996" w:rsidRPr="00323FC2">
              <w:rPr>
                <w:rFonts w:asciiTheme="minorHAnsi" w:hAnsiTheme="minorHAnsi" w:cstheme="minorHAnsi"/>
                <w:sz w:val="22"/>
                <w:szCs w:val="22"/>
              </w:rPr>
              <w:t xml:space="preserve">against </w:t>
            </w:r>
            <w:r w:rsidR="00524996" w:rsidRPr="00323FC2">
              <w:rPr>
                <w:rFonts w:asciiTheme="minorHAnsi" w:hAnsiTheme="minorHAnsi" w:cstheme="minorHAnsi"/>
                <w:bCs/>
                <w:sz w:val="22"/>
                <w:szCs w:val="22"/>
              </w:rPr>
              <w:t>the decision of a Module or Programme Board of Examiners</w:t>
            </w:r>
            <w:r w:rsidRPr="00323FC2">
              <w:rPr>
                <w:rFonts w:asciiTheme="minorHAnsi" w:hAnsiTheme="minorHAnsi" w:cstheme="minorHAnsi"/>
                <w:sz w:val="22"/>
                <w:szCs w:val="22"/>
              </w:rPr>
              <w:t xml:space="preserve"> must do so</w:t>
            </w:r>
            <w:r w:rsidR="00C22164" w:rsidRPr="00323FC2">
              <w:rPr>
                <w:rFonts w:asciiTheme="minorHAnsi" w:hAnsiTheme="minorHAnsi" w:cstheme="minorHAnsi"/>
                <w:sz w:val="22"/>
                <w:szCs w:val="22"/>
              </w:rPr>
              <w:t>:</w:t>
            </w:r>
          </w:p>
          <w:p w:rsidR="0040711E" w:rsidRPr="00323FC2" w:rsidRDefault="0040711E" w:rsidP="00323FC2">
            <w:pPr>
              <w:snapToGrid w:val="0"/>
              <w:jc w:val="both"/>
              <w:rPr>
                <w:rFonts w:asciiTheme="minorHAnsi" w:hAnsiTheme="minorHAnsi" w:cstheme="minorHAnsi"/>
                <w:sz w:val="22"/>
                <w:szCs w:val="22"/>
              </w:rPr>
            </w:pPr>
          </w:p>
          <w:p w:rsidR="0040711E" w:rsidRPr="00323FC2" w:rsidRDefault="0040711E" w:rsidP="00323FC2">
            <w:pPr>
              <w:numPr>
                <w:ilvl w:val="0"/>
                <w:numId w:val="28"/>
              </w:num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within </w:t>
            </w:r>
            <w:r w:rsidR="00BD7D35" w:rsidRPr="00323FC2">
              <w:rPr>
                <w:rFonts w:asciiTheme="minorHAnsi" w:hAnsiTheme="minorHAnsi" w:cstheme="minorHAnsi"/>
                <w:sz w:val="22"/>
                <w:szCs w:val="22"/>
              </w:rPr>
              <w:t xml:space="preserve">10 working </w:t>
            </w:r>
            <w:r w:rsidRPr="00323FC2">
              <w:rPr>
                <w:rFonts w:asciiTheme="minorHAnsi" w:hAnsiTheme="minorHAnsi" w:cstheme="minorHAnsi"/>
                <w:sz w:val="22"/>
                <w:szCs w:val="22"/>
              </w:rPr>
              <w:t xml:space="preserve">days of publication (online) of the decision </w:t>
            </w:r>
            <w:r w:rsidR="00FB61A0" w:rsidRPr="00323FC2">
              <w:rPr>
                <w:rFonts w:asciiTheme="minorHAnsi" w:hAnsiTheme="minorHAnsi" w:cstheme="minorHAnsi"/>
                <w:sz w:val="22"/>
                <w:szCs w:val="22"/>
              </w:rPr>
              <w:t xml:space="preserve">or within </w:t>
            </w:r>
            <w:r w:rsidR="00BD7D35" w:rsidRPr="00323FC2">
              <w:rPr>
                <w:rFonts w:asciiTheme="minorHAnsi" w:hAnsiTheme="minorHAnsi" w:cstheme="minorHAnsi"/>
                <w:sz w:val="22"/>
                <w:szCs w:val="22"/>
              </w:rPr>
              <w:t xml:space="preserve">10 working </w:t>
            </w:r>
            <w:r w:rsidR="00FB61A0" w:rsidRPr="00323FC2">
              <w:rPr>
                <w:rFonts w:asciiTheme="minorHAnsi" w:hAnsiTheme="minorHAnsi" w:cstheme="minorHAnsi"/>
                <w:sz w:val="22"/>
                <w:szCs w:val="22"/>
              </w:rPr>
              <w:t xml:space="preserve">days of notification </w:t>
            </w:r>
            <w:r w:rsidR="009B51E7" w:rsidRPr="00323FC2">
              <w:rPr>
                <w:rFonts w:asciiTheme="minorHAnsi" w:hAnsiTheme="minorHAnsi" w:cstheme="minorHAnsi"/>
                <w:sz w:val="22"/>
                <w:szCs w:val="22"/>
              </w:rPr>
              <w:t xml:space="preserve">by email </w:t>
            </w:r>
            <w:r w:rsidR="00FB61A0" w:rsidRPr="00323FC2">
              <w:rPr>
                <w:rFonts w:asciiTheme="minorHAnsi" w:hAnsiTheme="minorHAnsi" w:cstheme="minorHAnsi"/>
                <w:sz w:val="22"/>
                <w:szCs w:val="22"/>
              </w:rPr>
              <w:t>of the outcome of a ‘results query’, whichever is the later date</w:t>
            </w:r>
            <w:r w:rsidR="00C22164" w:rsidRPr="00323FC2">
              <w:rPr>
                <w:rFonts w:asciiTheme="minorHAnsi" w:hAnsiTheme="minorHAnsi" w:cstheme="minorHAnsi"/>
                <w:sz w:val="22"/>
                <w:szCs w:val="22"/>
              </w:rPr>
              <w:t>;</w:t>
            </w:r>
          </w:p>
          <w:p w:rsidR="0040711E" w:rsidRPr="00323FC2" w:rsidRDefault="0040711E" w:rsidP="00323FC2">
            <w:pPr>
              <w:numPr>
                <w:ilvl w:val="0"/>
                <w:numId w:val="28"/>
              </w:numPr>
              <w:snapToGrid w:val="0"/>
              <w:jc w:val="both"/>
              <w:rPr>
                <w:rFonts w:asciiTheme="minorHAnsi" w:hAnsiTheme="minorHAnsi" w:cstheme="minorHAnsi"/>
                <w:sz w:val="22"/>
                <w:szCs w:val="22"/>
              </w:rPr>
            </w:pPr>
            <w:r w:rsidRPr="00323FC2">
              <w:rPr>
                <w:rFonts w:asciiTheme="minorHAnsi" w:hAnsiTheme="minorHAnsi" w:cstheme="minorHAnsi"/>
                <w:sz w:val="22"/>
                <w:szCs w:val="22"/>
              </w:rPr>
              <w:t xml:space="preserve">using the designated </w:t>
            </w:r>
            <w:r w:rsidR="00983D81" w:rsidRPr="00323FC2">
              <w:rPr>
                <w:rFonts w:asciiTheme="minorHAnsi" w:hAnsiTheme="minorHAnsi" w:cstheme="minorHAnsi"/>
                <w:sz w:val="22"/>
                <w:szCs w:val="22"/>
              </w:rPr>
              <w:t xml:space="preserve">University of Hull </w:t>
            </w:r>
            <w:r w:rsidRPr="00323FC2">
              <w:rPr>
                <w:rFonts w:asciiTheme="minorHAnsi" w:hAnsiTheme="minorHAnsi" w:cstheme="minorHAnsi"/>
                <w:sz w:val="22"/>
                <w:szCs w:val="22"/>
              </w:rPr>
              <w:t>form (SAS-A)</w:t>
            </w:r>
            <w:r w:rsidR="00C22164" w:rsidRPr="00323FC2">
              <w:rPr>
                <w:rFonts w:asciiTheme="minorHAnsi" w:hAnsiTheme="minorHAnsi" w:cstheme="minorHAnsi"/>
                <w:sz w:val="22"/>
                <w:szCs w:val="22"/>
              </w:rPr>
              <w:t>;</w:t>
            </w:r>
          </w:p>
          <w:p w:rsidR="0040711E" w:rsidRPr="00323FC2" w:rsidRDefault="0040711E" w:rsidP="00323FC2">
            <w:pPr>
              <w:numPr>
                <w:ilvl w:val="0"/>
                <w:numId w:val="28"/>
              </w:numPr>
              <w:snapToGrid w:val="0"/>
              <w:jc w:val="both"/>
              <w:rPr>
                <w:rFonts w:asciiTheme="minorHAnsi" w:hAnsiTheme="minorHAnsi" w:cstheme="minorHAnsi"/>
                <w:sz w:val="22"/>
                <w:szCs w:val="22"/>
                <w:u w:val="single"/>
              </w:rPr>
            </w:pPr>
            <w:r w:rsidRPr="00323FC2">
              <w:rPr>
                <w:rFonts w:asciiTheme="minorHAnsi" w:hAnsiTheme="minorHAnsi" w:cstheme="minorHAnsi"/>
                <w:sz w:val="22"/>
                <w:szCs w:val="22"/>
              </w:rPr>
              <w:t xml:space="preserve">by submitting the completed form along with supporting evidence </w:t>
            </w:r>
            <w:proofErr w:type="gramStart"/>
            <w:r w:rsidRPr="00323FC2">
              <w:rPr>
                <w:rFonts w:asciiTheme="minorHAnsi" w:hAnsiTheme="minorHAnsi" w:cstheme="minorHAnsi"/>
                <w:sz w:val="22"/>
                <w:szCs w:val="22"/>
              </w:rPr>
              <w:t xml:space="preserve">to </w:t>
            </w:r>
            <w:r w:rsidR="00983D81" w:rsidRPr="00323FC2">
              <w:rPr>
                <w:rFonts w:asciiTheme="minorHAnsi" w:hAnsiTheme="minorHAnsi" w:cstheme="minorHAnsi"/>
                <w:sz w:val="22"/>
                <w:szCs w:val="22"/>
              </w:rPr>
              <w:t xml:space="preserve"> the</w:t>
            </w:r>
            <w:proofErr w:type="gramEnd"/>
            <w:r w:rsidR="00983D81" w:rsidRPr="00323FC2">
              <w:rPr>
                <w:rFonts w:asciiTheme="minorHAnsi" w:hAnsiTheme="minorHAnsi" w:cstheme="minorHAnsi"/>
                <w:sz w:val="22"/>
                <w:szCs w:val="22"/>
              </w:rPr>
              <w:t xml:space="preserve"> Exams Team in </w:t>
            </w:r>
            <w:r w:rsidRPr="00323FC2">
              <w:rPr>
                <w:rFonts w:asciiTheme="minorHAnsi" w:hAnsiTheme="minorHAnsi" w:cstheme="minorHAnsi"/>
                <w:sz w:val="22"/>
                <w:szCs w:val="22"/>
              </w:rPr>
              <w:t>Registry, room 406</w:t>
            </w:r>
            <w:r w:rsidR="00C22164" w:rsidRPr="00323FC2">
              <w:rPr>
                <w:rFonts w:asciiTheme="minorHAnsi" w:hAnsiTheme="minorHAnsi" w:cstheme="minorHAnsi"/>
                <w:sz w:val="22"/>
                <w:szCs w:val="22"/>
              </w:rPr>
              <w:t>.</w:t>
            </w:r>
          </w:p>
          <w:p w:rsidR="007751DE" w:rsidRPr="00323FC2" w:rsidRDefault="007751DE" w:rsidP="00323FC2">
            <w:pPr>
              <w:snapToGrid w:val="0"/>
              <w:spacing w:before="40" w:after="40"/>
              <w:jc w:val="both"/>
              <w:rPr>
                <w:rFonts w:asciiTheme="minorHAnsi" w:hAnsiTheme="minorHAnsi" w:cstheme="minorHAnsi"/>
                <w:sz w:val="22"/>
                <w:szCs w:val="22"/>
              </w:rPr>
            </w:pPr>
          </w:p>
          <w:p w:rsidR="00C22164" w:rsidRPr="00323FC2" w:rsidRDefault="00C22164"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Decisions which may be appealed:</w:t>
            </w:r>
          </w:p>
          <w:p w:rsidR="00C22164" w:rsidRPr="00323FC2" w:rsidRDefault="00C22164" w:rsidP="00323FC2">
            <w:pPr>
              <w:snapToGrid w:val="0"/>
              <w:spacing w:before="40" w:after="40"/>
              <w:jc w:val="both"/>
              <w:rPr>
                <w:rFonts w:asciiTheme="minorHAnsi" w:hAnsiTheme="minorHAnsi" w:cstheme="minorHAnsi"/>
                <w:sz w:val="22"/>
                <w:szCs w:val="22"/>
                <w:u w:val="single"/>
              </w:rPr>
            </w:pPr>
          </w:p>
          <w:p w:rsidR="00C22164" w:rsidRPr="00323FC2" w:rsidRDefault="00C22164" w:rsidP="00323FC2">
            <w:pPr>
              <w:snapToGrid w:val="0"/>
              <w:spacing w:before="40" w:after="40"/>
              <w:jc w:val="both"/>
              <w:rPr>
                <w:rFonts w:asciiTheme="minorHAnsi" w:hAnsiTheme="minorHAnsi" w:cstheme="minorHAnsi"/>
                <w:bCs/>
                <w:sz w:val="22"/>
                <w:szCs w:val="22"/>
              </w:rPr>
            </w:pPr>
            <w:r w:rsidRPr="00323FC2">
              <w:rPr>
                <w:rFonts w:asciiTheme="minorHAnsi" w:hAnsiTheme="minorHAnsi" w:cstheme="minorHAnsi"/>
                <w:bCs/>
                <w:sz w:val="22"/>
                <w:szCs w:val="22"/>
              </w:rPr>
              <w:t>A candidate for an undergraduate or taught postgraduate programme of study may appeal against the decision of a Module or Programme Board of Examiners:</w:t>
            </w:r>
          </w:p>
          <w:p w:rsidR="00C22164" w:rsidRPr="00323FC2" w:rsidRDefault="00C22164" w:rsidP="00323FC2">
            <w:pPr>
              <w:snapToGrid w:val="0"/>
              <w:spacing w:before="40" w:after="40"/>
              <w:jc w:val="both"/>
              <w:rPr>
                <w:rFonts w:asciiTheme="minorHAnsi" w:hAnsiTheme="minorHAnsi" w:cstheme="minorHAnsi"/>
                <w:bCs/>
                <w:sz w:val="22"/>
                <w:szCs w:val="22"/>
              </w:rPr>
            </w:pPr>
          </w:p>
          <w:p w:rsidR="00C22164" w:rsidRPr="00323FC2" w:rsidRDefault="00C22164" w:rsidP="00323FC2">
            <w:pPr>
              <w:numPr>
                <w:ilvl w:val="0"/>
                <w:numId w:val="20"/>
              </w:numPr>
              <w:snapToGrid w:val="0"/>
              <w:spacing w:before="40" w:after="40"/>
              <w:ind w:left="1433" w:hanging="633"/>
              <w:jc w:val="both"/>
              <w:rPr>
                <w:rFonts w:asciiTheme="minorHAnsi" w:hAnsiTheme="minorHAnsi" w:cstheme="minorHAnsi"/>
                <w:bCs/>
                <w:sz w:val="22"/>
                <w:szCs w:val="22"/>
              </w:rPr>
            </w:pPr>
            <w:r w:rsidRPr="00323FC2">
              <w:rPr>
                <w:rFonts w:asciiTheme="minorHAnsi" w:hAnsiTheme="minorHAnsi" w:cstheme="minorHAnsi"/>
                <w:bCs/>
                <w:sz w:val="22"/>
                <w:szCs w:val="22"/>
              </w:rPr>
              <w:t>to exclude the candidate from an examination, dissertation, placement or other form of study or assessment forming part of the candidate's programme of study;</w:t>
            </w:r>
          </w:p>
          <w:p w:rsidR="00C22164" w:rsidRPr="00323FC2" w:rsidRDefault="00C22164" w:rsidP="00323FC2">
            <w:pPr>
              <w:numPr>
                <w:ilvl w:val="0"/>
                <w:numId w:val="20"/>
              </w:numPr>
              <w:snapToGrid w:val="0"/>
              <w:spacing w:before="40" w:after="40"/>
              <w:ind w:left="1433" w:hanging="633"/>
              <w:jc w:val="both"/>
              <w:rPr>
                <w:rFonts w:asciiTheme="minorHAnsi" w:hAnsiTheme="minorHAnsi" w:cstheme="minorHAnsi"/>
                <w:bCs/>
                <w:sz w:val="22"/>
                <w:szCs w:val="22"/>
              </w:rPr>
            </w:pPr>
            <w:r w:rsidRPr="00323FC2">
              <w:rPr>
                <w:rFonts w:asciiTheme="minorHAnsi" w:hAnsiTheme="minorHAnsi" w:cstheme="minorHAnsi"/>
                <w:bCs/>
                <w:sz w:val="22"/>
                <w:szCs w:val="22"/>
              </w:rPr>
              <w:t>to award or refuse to award the candidate the qualification or classification of the qualification;</w:t>
            </w:r>
          </w:p>
          <w:p w:rsidR="0028379C" w:rsidRPr="00323FC2" w:rsidRDefault="0028379C" w:rsidP="00323FC2">
            <w:pPr>
              <w:numPr>
                <w:ilvl w:val="0"/>
                <w:numId w:val="20"/>
              </w:numPr>
              <w:snapToGrid w:val="0"/>
              <w:spacing w:before="40" w:after="40"/>
              <w:ind w:left="1433" w:hanging="634"/>
              <w:jc w:val="both"/>
              <w:rPr>
                <w:rFonts w:asciiTheme="minorHAnsi" w:hAnsiTheme="minorHAnsi" w:cstheme="minorHAnsi"/>
                <w:sz w:val="22"/>
                <w:szCs w:val="22"/>
                <w:u w:val="single"/>
              </w:rPr>
            </w:pPr>
            <w:r w:rsidRPr="00323FC2">
              <w:rPr>
                <w:rFonts w:asciiTheme="minorHAnsi" w:hAnsiTheme="minorHAnsi" w:cstheme="minorHAnsi"/>
                <w:bCs/>
                <w:sz w:val="22"/>
                <w:szCs w:val="22"/>
              </w:rPr>
              <w:t xml:space="preserve">any other academic decision concerning the academic progress of </w:t>
            </w:r>
            <w:proofErr w:type="gramStart"/>
            <w:r w:rsidRPr="00323FC2">
              <w:rPr>
                <w:rFonts w:asciiTheme="minorHAnsi" w:hAnsiTheme="minorHAnsi" w:cstheme="minorHAnsi"/>
                <w:bCs/>
                <w:sz w:val="22"/>
                <w:szCs w:val="22"/>
              </w:rPr>
              <w:t>a  candidate</w:t>
            </w:r>
            <w:proofErr w:type="gramEnd"/>
            <w:r w:rsidRPr="00323FC2">
              <w:rPr>
                <w:rFonts w:asciiTheme="minorHAnsi" w:hAnsiTheme="minorHAnsi" w:cstheme="minorHAnsi"/>
                <w:bCs/>
                <w:sz w:val="22"/>
                <w:szCs w:val="22"/>
              </w:rPr>
              <w:t>.</w:t>
            </w:r>
          </w:p>
          <w:p w:rsidR="00C22164" w:rsidRPr="00323FC2" w:rsidRDefault="00C22164" w:rsidP="00323FC2">
            <w:pPr>
              <w:snapToGrid w:val="0"/>
              <w:spacing w:before="40" w:after="40"/>
              <w:ind w:left="720"/>
              <w:jc w:val="both"/>
              <w:rPr>
                <w:rFonts w:asciiTheme="minorHAnsi" w:hAnsiTheme="minorHAnsi" w:cstheme="minorHAnsi"/>
                <w:sz w:val="22"/>
                <w:szCs w:val="22"/>
                <w:u w:val="single"/>
              </w:rPr>
            </w:pPr>
          </w:p>
          <w:p w:rsidR="00C22164" w:rsidRPr="00323FC2" w:rsidRDefault="00C22164"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Grounds for Appeal:</w:t>
            </w:r>
          </w:p>
          <w:p w:rsidR="00C22164" w:rsidRPr="00323FC2" w:rsidRDefault="00C22164" w:rsidP="00323FC2">
            <w:pPr>
              <w:snapToGrid w:val="0"/>
              <w:spacing w:before="40" w:after="40"/>
              <w:jc w:val="both"/>
              <w:rPr>
                <w:rFonts w:asciiTheme="minorHAnsi" w:hAnsiTheme="minorHAnsi" w:cstheme="minorHAnsi"/>
                <w:sz w:val="22"/>
                <w:szCs w:val="22"/>
              </w:rPr>
            </w:pPr>
          </w:p>
          <w:p w:rsidR="00C22164" w:rsidRPr="00323FC2" w:rsidRDefault="00C22164" w:rsidP="00323FC2">
            <w:pPr>
              <w:snapToGrid w:val="0"/>
              <w:spacing w:before="40" w:after="40"/>
              <w:jc w:val="both"/>
              <w:rPr>
                <w:rFonts w:asciiTheme="minorHAnsi" w:hAnsiTheme="minorHAnsi" w:cstheme="minorHAnsi"/>
                <w:bCs/>
                <w:sz w:val="22"/>
                <w:szCs w:val="22"/>
              </w:rPr>
            </w:pPr>
            <w:r w:rsidRPr="00323FC2">
              <w:rPr>
                <w:rFonts w:asciiTheme="minorHAnsi" w:hAnsiTheme="minorHAnsi" w:cstheme="minorHAnsi"/>
                <w:bCs/>
                <w:sz w:val="22"/>
                <w:szCs w:val="22"/>
              </w:rPr>
              <w:t>A candidate may appeal on one or more of the following grounds:</w:t>
            </w:r>
          </w:p>
          <w:p w:rsidR="00C22164" w:rsidRPr="00323FC2" w:rsidRDefault="00C22164" w:rsidP="00323FC2">
            <w:pPr>
              <w:snapToGrid w:val="0"/>
              <w:spacing w:before="40" w:after="40"/>
              <w:jc w:val="both"/>
              <w:rPr>
                <w:rFonts w:asciiTheme="minorHAnsi" w:hAnsiTheme="minorHAnsi" w:cstheme="minorHAnsi"/>
                <w:bCs/>
                <w:sz w:val="22"/>
                <w:szCs w:val="22"/>
              </w:rPr>
            </w:pPr>
          </w:p>
          <w:p w:rsidR="00C22164" w:rsidRPr="00323FC2" w:rsidRDefault="00C22164" w:rsidP="00323FC2">
            <w:pPr>
              <w:numPr>
                <w:ilvl w:val="0"/>
                <w:numId w:val="23"/>
              </w:numPr>
              <w:snapToGrid w:val="0"/>
              <w:spacing w:before="40" w:after="40"/>
              <w:ind w:left="1440" w:hanging="72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that there existed circumstances affecting the candidate's performance of which the examiners had not been made aware when the recommendation </w:t>
            </w:r>
            <w:r w:rsidRPr="00323FC2">
              <w:rPr>
                <w:rFonts w:asciiTheme="minorHAnsi" w:hAnsiTheme="minorHAnsi" w:cstheme="minorHAnsi"/>
                <w:bCs/>
                <w:sz w:val="22"/>
                <w:szCs w:val="22"/>
              </w:rPr>
              <w:lastRenderedPageBreak/>
              <w:t>or decision was made, and that had the examiners been aware of those circumstances it was reasonably likely that the examiners would not have made the recommendation or decision, or would have made a different recommendation or decision;</w:t>
            </w:r>
          </w:p>
          <w:p w:rsidR="00C22164" w:rsidRPr="00323FC2" w:rsidRDefault="00C22164" w:rsidP="00323FC2">
            <w:pPr>
              <w:numPr>
                <w:ilvl w:val="0"/>
                <w:numId w:val="23"/>
              </w:numPr>
              <w:snapToGrid w:val="0"/>
              <w:spacing w:before="40" w:after="40"/>
              <w:ind w:left="1440" w:hanging="720"/>
              <w:jc w:val="both"/>
              <w:rPr>
                <w:rFonts w:asciiTheme="minorHAnsi" w:hAnsiTheme="minorHAnsi" w:cstheme="minorHAnsi"/>
                <w:bCs/>
                <w:sz w:val="22"/>
                <w:szCs w:val="22"/>
              </w:rPr>
            </w:pPr>
            <w:r w:rsidRPr="00323FC2">
              <w:rPr>
                <w:rFonts w:asciiTheme="minorHAnsi" w:hAnsiTheme="minorHAnsi" w:cstheme="minorHAnsi"/>
                <w:bCs/>
                <w:sz w:val="22"/>
                <w:szCs w:val="22"/>
              </w:rPr>
              <w:t>that there were procedural irregularities in the conduct of the assessment process (including administrative error), of such a nature as to cause reasonable doubt as to whether the examiners would have reached the same conclusion had the irregularities not occurred;</w:t>
            </w:r>
          </w:p>
          <w:p w:rsidR="00C22164" w:rsidRPr="00323FC2" w:rsidRDefault="00C22164" w:rsidP="00323FC2">
            <w:pPr>
              <w:numPr>
                <w:ilvl w:val="0"/>
                <w:numId w:val="23"/>
              </w:numPr>
              <w:snapToGrid w:val="0"/>
              <w:spacing w:before="40" w:after="40"/>
              <w:ind w:left="1440" w:hanging="720"/>
              <w:jc w:val="both"/>
              <w:rPr>
                <w:rFonts w:asciiTheme="minorHAnsi" w:hAnsiTheme="minorHAnsi" w:cstheme="minorHAnsi"/>
                <w:bCs/>
                <w:sz w:val="22"/>
                <w:szCs w:val="22"/>
              </w:rPr>
            </w:pPr>
            <w:r w:rsidRPr="00323FC2">
              <w:rPr>
                <w:rFonts w:asciiTheme="minorHAnsi" w:hAnsiTheme="minorHAnsi" w:cstheme="minorHAnsi"/>
                <w:bCs/>
                <w:sz w:val="22"/>
                <w:szCs w:val="22"/>
              </w:rPr>
              <w:t>that there are reasonable grounds to believe that the recommendation or decision was influenced by prejudice or bias on the part of one or more of the examiners.</w:t>
            </w:r>
          </w:p>
          <w:p w:rsidR="00C22164" w:rsidRPr="00323FC2" w:rsidRDefault="00C22164" w:rsidP="00323FC2">
            <w:pPr>
              <w:snapToGrid w:val="0"/>
              <w:spacing w:before="40" w:after="40"/>
              <w:jc w:val="both"/>
              <w:rPr>
                <w:rFonts w:asciiTheme="minorHAnsi" w:hAnsiTheme="minorHAnsi" w:cstheme="minorHAnsi"/>
                <w:sz w:val="22"/>
                <w:szCs w:val="22"/>
              </w:rPr>
            </w:pPr>
          </w:p>
          <w:p w:rsidR="00F57575" w:rsidRPr="00323FC2" w:rsidRDefault="00F57575"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Investigation stage:</w:t>
            </w:r>
          </w:p>
          <w:p w:rsidR="00F57575" w:rsidRPr="00323FC2" w:rsidRDefault="00F57575" w:rsidP="00323FC2">
            <w:pPr>
              <w:snapToGrid w:val="0"/>
              <w:spacing w:before="40" w:after="40"/>
              <w:jc w:val="both"/>
              <w:rPr>
                <w:rFonts w:asciiTheme="minorHAnsi" w:hAnsiTheme="minorHAnsi" w:cstheme="minorHAnsi"/>
                <w:sz w:val="22"/>
                <w:szCs w:val="22"/>
              </w:rPr>
            </w:pPr>
          </w:p>
          <w:p w:rsidR="0000676D" w:rsidRPr="00323FC2" w:rsidRDefault="0000676D"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All appeal statements and supporting evidence are scrutinised by an Officer/Officers of Leeds </w:t>
            </w:r>
            <w:r w:rsidR="003C7E65">
              <w:rPr>
                <w:rFonts w:asciiTheme="minorHAnsi" w:hAnsiTheme="minorHAnsi" w:cstheme="minorHAnsi"/>
                <w:sz w:val="22"/>
                <w:szCs w:val="22"/>
              </w:rPr>
              <w:t>Conservatoire</w:t>
            </w:r>
            <w:r w:rsidRPr="00323FC2">
              <w:rPr>
                <w:rFonts w:asciiTheme="minorHAnsi" w:hAnsiTheme="minorHAnsi" w:cstheme="minorHAnsi"/>
                <w:sz w:val="22"/>
                <w:szCs w:val="22"/>
              </w:rPr>
              <w:t xml:space="preserve">. The Officer/Officers may invite the Appellant to meet with them.  </w:t>
            </w:r>
          </w:p>
          <w:p w:rsidR="0000676D" w:rsidRPr="00323FC2" w:rsidRDefault="0000676D" w:rsidP="00323FC2">
            <w:pPr>
              <w:snapToGrid w:val="0"/>
              <w:spacing w:before="40" w:after="40"/>
              <w:jc w:val="both"/>
              <w:rPr>
                <w:rFonts w:asciiTheme="minorHAnsi" w:hAnsiTheme="minorHAnsi" w:cstheme="minorHAnsi"/>
                <w:sz w:val="22"/>
                <w:szCs w:val="22"/>
              </w:rPr>
            </w:pPr>
          </w:p>
          <w:p w:rsidR="00EE4103" w:rsidRPr="00323FC2" w:rsidRDefault="00643982"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Where the </w:t>
            </w:r>
            <w:r w:rsidR="00F91806" w:rsidRPr="00323FC2">
              <w:rPr>
                <w:rFonts w:asciiTheme="minorHAnsi" w:hAnsiTheme="minorHAnsi" w:cstheme="minorHAnsi"/>
                <w:sz w:val="22"/>
                <w:szCs w:val="22"/>
              </w:rPr>
              <w:t>O</w:t>
            </w:r>
            <w:r w:rsidRPr="00323FC2">
              <w:rPr>
                <w:rFonts w:asciiTheme="minorHAnsi" w:hAnsiTheme="minorHAnsi" w:cstheme="minorHAnsi"/>
                <w:sz w:val="22"/>
                <w:szCs w:val="22"/>
              </w:rPr>
              <w:t xml:space="preserve">fficer requests further information from the </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once this has been received or after 10 working days has elapsed from the </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being contacted for further information, the </w:t>
            </w:r>
            <w:r w:rsidR="00F91806" w:rsidRPr="00323FC2">
              <w:rPr>
                <w:rFonts w:asciiTheme="minorHAnsi" w:hAnsiTheme="minorHAnsi" w:cstheme="minorHAnsi"/>
                <w:sz w:val="22"/>
                <w:szCs w:val="22"/>
              </w:rPr>
              <w:t>O</w:t>
            </w:r>
            <w:r w:rsidR="00F3383E" w:rsidRPr="00323FC2">
              <w:rPr>
                <w:rFonts w:asciiTheme="minorHAnsi" w:hAnsiTheme="minorHAnsi" w:cstheme="minorHAnsi"/>
                <w:sz w:val="22"/>
                <w:szCs w:val="22"/>
              </w:rPr>
              <w:t>fficer/</w:t>
            </w:r>
            <w:r w:rsidR="00F91806" w:rsidRPr="00323FC2">
              <w:rPr>
                <w:rFonts w:asciiTheme="minorHAnsi" w:hAnsiTheme="minorHAnsi" w:cstheme="minorHAnsi"/>
                <w:sz w:val="22"/>
                <w:szCs w:val="22"/>
              </w:rPr>
              <w:t>O</w:t>
            </w:r>
            <w:r w:rsidR="00F3383E" w:rsidRPr="00323FC2">
              <w:rPr>
                <w:rFonts w:asciiTheme="minorHAnsi" w:hAnsiTheme="minorHAnsi" w:cstheme="minorHAnsi"/>
                <w:sz w:val="22"/>
                <w:szCs w:val="22"/>
              </w:rPr>
              <w:t xml:space="preserve">fficers </w:t>
            </w:r>
            <w:r w:rsidRPr="00323FC2">
              <w:rPr>
                <w:rFonts w:asciiTheme="minorHAnsi" w:hAnsiTheme="minorHAnsi" w:cstheme="minorHAnsi"/>
                <w:sz w:val="22"/>
                <w:szCs w:val="22"/>
              </w:rPr>
              <w:t>will make a decision on the appeal</w:t>
            </w:r>
            <w:r w:rsidR="00EE4103" w:rsidRPr="00323FC2">
              <w:rPr>
                <w:rFonts w:asciiTheme="minorHAnsi" w:hAnsiTheme="minorHAnsi" w:cstheme="minorHAnsi"/>
                <w:sz w:val="22"/>
                <w:szCs w:val="22"/>
              </w:rPr>
              <w:t xml:space="preserve"> as follows:</w:t>
            </w:r>
          </w:p>
          <w:p w:rsidR="00EE4103" w:rsidRPr="00323FC2" w:rsidRDefault="00EE4103" w:rsidP="00323FC2">
            <w:pPr>
              <w:numPr>
                <w:ilvl w:val="0"/>
                <w:numId w:val="35"/>
              </w:numPr>
              <w:snapToGrid w:val="0"/>
              <w:spacing w:before="40" w:after="40"/>
              <w:ind w:left="1440" w:hanging="720"/>
              <w:jc w:val="both"/>
              <w:rPr>
                <w:rFonts w:asciiTheme="minorHAnsi" w:hAnsiTheme="minorHAnsi" w:cstheme="minorHAnsi"/>
                <w:sz w:val="22"/>
                <w:szCs w:val="22"/>
              </w:rPr>
            </w:pPr>
            <w:r w:rsidRPr="00323FC2">
              <w:rPr>
                <w:rFonts w:asciiTheme="minorHAnsi" w:hAnsiTheme="minorHAnsi" w:cstheme="minorHAnsi"/>
                <w:sz w:val="22"/>
                <w:szCs w:val="22"/>
              </w:rPr>
              <w:t xml:space="preserve">there are </w:t>
            </w:r>
            <w:r w:rsidRPr="00323FC2">
              <w:rPr>
                <w:rFonts w:asciiTheme="minorHAnsi" w:hAnsiTheme="minorHAnsi" w:cstheme="minorHAnsi"/>
                <w:i/>
                <w:sz w:val="22"/>
                <w:szCs w:val="22"/>
              </w:rPr>
              <w:t>prima facie</w:t>
            </w:r>
            <w:r w:rsidRPr="00323FC2">
              <w:rPr>
                <w:rFonts w:asciiTheme="minorHAnsi" w:hAnsiTheme="minorHAnsi" w:cstheme="minorHAnsi"/>
                <w:sz w:val="22"/>
                <w:szCs w:val="22"/>
              </w:rPr>
              <w:t xml:space="preserve"> grounds for appeal and an informal resolution has been identified and agreed by all parties. </w:t>
            </w:r>
            <w:r w:rsidR="00C7442F" w:rsidRPr="00323FC2">
              <w:rPr>
                <w:rFonts w:asciiTheme="minorHAnsi" w:hAnsiTheme="minorHAnsi" w:cstheme="minorHAnsi"/>
                <w:sz w:val="22"/>
                <w:szCs w:val="22"/>
              </w:rPr>
              <w:t>A letter confirming the agreement is issued</w:t>
            </w:r>
            <w:r w:rsidRPr="00323FC2">
              <w:rPr>
                <w:rFonts w:asciiTheme="minorHAnsi" w:hAnsiTheme="minorHAnsi" w:cstheme="minorHAnsi"/>
                <w:sz w:val="22"/>
                <w:szCs w:val="22"/>
              </w:rPr>
              <w:t>;</w:t>
            </w:r>
          </w:p>
          <w:p w:rsidR="00EE4103" w:rsidRPr="00323FC2" w:rsidRDefault="00EE4103" w:rsidP="00323FC2">
            <w:pPr>
              <w:numPr>
                <w:ilvl w:val="0"/>
                <w:numId w:val="35"/>
              </w:numPr>
              <w:snapToGrid w:val="0"/>
              <w:spacing w:before="40" w:after="40"/>
              <w:ind w:left="1440" w:hanging="720"/>
              <w:jc w:val="both"/>
              <w:rPr>
                <w:rFonts w:asciiTheme="minorHAnsi" w:hAnsiTheme="minorHAnsi" w:cstheme="minorHAnsi"/>
                <w:sz w:val="22"/>
                <w:szCs w:val="22"/>
              </w:rPr>
            </w:pPr>
            <w:r w:rsidRPr="00323FC2">
              <w:rPr>
                <w:rFonts w:asciiTheme="minorHAnsi" w:hAnsiTheme="minorHAnsi" w:cstheme="minorHAnsi"/>
                <w:sz w:val="22"/>
                <w:szCs w:val="22"/>
              </w:rPr>
              <w:t xml:space="preserve">there are </w:t>
            </w:r>
            <w:r w:rsidRPr="00323FC2">
              <w:rPr>
                <w:rFonts w:asciiTheme="minorHAnsi" w:hAnsiTheme="minorHAnsi" w:cstheme="minorHAnsi"/>
                <w:i/>
                <w:sz w:val="22"/>
                <w:szCs w:val="22"/>
              </w:rPr>
              <w:t>prima facie</w:t>
            </w:r>
            <w:r w:rsidRPr="00323FC2">
              <w:rPr>
                <w:rFonts w:asciiTheme="minorHAnsi" w:hAnsiTheme="minorHAnsi" w:cstheme="minorHAnsi"/>
                <w:sz w:val="22"/>
                <w:szCs w:val="22"/>
              </w:rPr>
              <w:t xml:space="preserve"> grounds for appeal and no informal resolution has been identified: Appeal Panel to be convened to consider the appeal;</w:t>
            </w:r>
          </w:p>
          <w:p w:rsidR="00643982" w:rsidRPr="00323FC2" w:rsidRDefault="00EE4103" w:rsidP="00323FC2">
            <w:pPr>
              <w:numPr>
                <w:ilvl w:val="0"/>
                <w:numId w:val="35"/>
              </w:numPr>
              <w:snapToGrid w:val="0"/>
              <w:spacing w:before="40" w:after="40"/>
              <w:ind w:left="1440" w:hanging="720"/>
              <w:jc w:val="both"/>
              <w:rPr>
                <w:rFonts w:asciiTheme="minorHAnsi" w:hAnsiTheme="minorHAnsi" w:cstheme="minorHAnsi"/>
                <w:sz w:val="22"/>
                <w:szCs w:val="22"/>
              </w:rPr>
            </w:pPr>
            <w:r w:rsidRPr="00323FC2">
              <w:rPr>
                <w:rFonts w:asciiTheme="minorHAnsi" w:hAnsiTheme="minorHAnsi" w:cstheme="minorHAnsi"/>
                <w:sz w:val="22"/>
                <w:szCs w:val="22"/>
              </w:rPr>
              <w:t xml:space="preserve">there are no </w:t>
            </w:r>
            <w:r w:rsidRPr="00323FC2">
              <w:rPr>
                <w:rFonts w:asciiTheme="minorHAnsi" w:hAnsiTheme="minorHAnsi" w:cstheme="minorHAnsi"/>
                <w:i/>
                <w:sz w:val="22"/>
                <w:szCs w:val="22"/>
              </w:rPr>
              <w:t>prima facie</w:t>
            </w:r>
            <w:r w:rsidRPr="00323FC2">
              <w:rPr>
                <w:rFonts w:asciiTheme="minorHAnsi" w:hAnsiTheme="minorHAnsi" w:cstheme="minorHAnsi"/>
                <w:sz w:val="22"/>
                <w:szCs w:val="22"/>
              </w:rPr>
              <w:t xml:space="preserve"> grounds for appeal: the appeal is rejected. The </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has 10 working days to </w:t>
            </w:r>
            <w:r w:rsidR="007751DE" w:rsidRPr="00323FC2">
              <w:rPr>
                <w:rFonts w:asciiTheme="minorHAnsi" w:hAnsiTheme="minorHAnsi" w:cstheme="minorHAnsi"/>
                <w:sz w:val="22"/>
                <w:szCs w:val="22"/>
              </w:rPr>
              <w:t>request a Review by the Chair of the Programme Board of Examiners.</w:t>
            </w:r>
          </w:p>
          <w:p w:rsidR="00643982" w:rsidRPr="00323FC2" w:rsidRDefault="00643982" w:rsidP="00323FC2">
            <w:pPr>
              <w:snapToGrid w:val="0"/>
              <w:spacing w:before="40" w:after="40"/>
              <w:jc w:val="both"/>
              <w:rPr>
                <w:rFonts w:asciiTheme="minorHAnsi" w:hAnsiTheme="minorHAnsi" w:cstheme="minorHAnsi"/>
                <w:sz w:val="22"/>
                <w:szCs w:val="22"/>
              </w:rPr>
            </w:pPr>
          </w:p>
          <w:p w:rsidR="00643982" w:rsidRPr="00323FC2" w:rsidRDefault="00643982"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All resolutions will be within the Academic Appeals and Queries Regulations </w:t>
            </w:r>
            <w:r w:rsidR="00F3383E" w:rsidRPr="00323FC2">
              <w:rPr>
                <w:rFonts w:asciiTheme="minorHAnsi" w:hAnsiTheme="minorHAnsi" w:cstheme="minorHAnsi"/>
                <w:sz w:val="22"/>
                <w:szCs w:val="22"/>
              </w:rPr>
              <w:t xml:space="preserve">and the Programme Regulations </w:t>
            </w:r>
            <w:r w:rsidRPr="00323FC2">
              <w:rPr>
                <w:rFonts w:asciiTheme="minorHAnsi" w:hAnsiTheme="minorHAnsi" w:cstheme="minorHAnsi"/>
                <w:sz w:val="22"/>
                <w:szCs w:val="22"/>
              </w:rPr>
              <w:t xml:space="preserve">and approved by the Chair of the </w:t>
            </w:r>
            <w:r w:rsidR="00120099" w:rsidRPr="00323FC2">
              <w:rPr>
                <w:rFonts w:asciiTheme="minorHAnsi" w:hAnsiTheme="minorHAnsi" w:cstheme="minorHAnsi"/>
                <w:sz w:val="22"/>
                <w:szCs w:val="22"/>
              </w:rPr>
              <w:t xml:space="preserve">Module or Programme </w:t>
            </w:r>
            <w:r w:rsidRPr="00323FC2">
              <w:rPr>
                <w:rFonts w:asciiTheme="minorHAnsi" w:hAnsiTheme="minorHAnsi" w:cstheme="minorHAnsi"/>
                <w:sz w:val="22"/>
                <w:szCs w:val="22"/>
              </w:rPr>
              <w:t xml:space="preserve">Board of Examiners and the External Examiner as appropriate. </w:t>
            </w:r>
          </w:p>
          <w:p w:rsidR="00643982" w:rsidRPr="00323FC2" w:rsidRDefault="00643982" w:rsidP="00323FC2">
            <w:pPr>
              <w:snapToGrid w:val="0"/>
              <w:spacing w:before="40" w:after="40"/>
              <w:jc w:val="both"/>
              <w:rPr>
                <w:rFonts w:asciiTheme="minorHAnsi" w:hAnsiTheme="minorHAnsi" w:cstheme="minorHAnsi"/>
                <w:sz w:val="22"/>
                <w:szCs w:val="22"/>
              </w:rPr>
            </w:pPr>
          </w:p>
          <w:p w:rsidR="00F91806" w:rsidRPr="00323FC2" w:rsidRDefault="00F91806"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Failure to submit an appeal within the published timescale will result in a late appeal being rejected without </w:t>
            </w:r>
            <w:r w:rsidR="00F57575" w:rsidRPr="00323FC2">
              <w:rPr>
                <w:rFonts w:asciiTheme="minorHAnsi" w:hAnsiTheme="minorHAnsi" w:cstheme="minorHAnsi"/>
                <w:sz w:val="22"/>
                <w:szCs w:val="22"/>
              </w:rPr>
              <w:t>an investigation being conducted</w:t>
            </w:r>
            <w:r w:rsidRPr="00323FC2">
              <w:rPr>
                <w:rFonts w:asciiTheme="minorHAnsi" w:hAnsiTheme="minorHAnsi" w:cstheme="minorHAnsi"/>
                <w:sz w:val="22"/>
                <w:szCs w:val="22"/>
              </w:rPr>
              <w:t>. The Officer will be the final arbiter of whether exceptional circumstances exist to mitigate a late submission.</w:t>
            </w:r>
          </w:p>
          <w:p w:rsidR="00643982" w:rsidRPr="00323FC2" w:rsidRDefault="00643982" w:rsidP="00323FC2">
            <w:pPr>
              <w:snapToGrid w:val="0"/>
              <w:spacing w:before="40" w:after="40"/>
              <w:jc w:val="both"/>
              <w:rPr>
                <w:rFonts w:asciiTheme="minorHAnsi" w:hAnsiTheme="minorHAnsi" w:cstheme="minorHAnsi"/>
                <w:sz w:val="22"/>
                <w:szCs w:val="22"/>
              </w:rPr>
            </w:pPr>
          </w:p>
          <w:p w:rsidR="00643982" w:rsidRPr="00323FC2" w:rsidRDefault="00643982"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The </w:t>
            </w:r>
            <w:r w:rsidR="00F91806" w:rsidRPr="00323FC2">
              <w:rPr>
                <w:rFonts w:asciiTheme="minorHAnsi" w:hAnsiTheme="minorHAnsi" w:cstheme="minorHAnsi"/>
                <w:sz w:val="22"/>
                <w:szCs w:val="22"/>
              </w:rPr>
              <w:t>O</w:t>
            </w:r>
            <w:r w:rsidRPr="00323FC2">
              <w:rPr>
                <w:rFonts w:asciiTheme="minorHAnsi" w:hAnsiTheme="minorHAnsi" w:cstheme="minorHAnsi"/>
                <w:sz w:val="22"/>
                <w:szCs w:val="22"/>
              </w:rPr>
              <w:t xml:space="preserve">fficer may determine that an appeal is vexatious or frivolous and </w:t>
            </w:r>
            <w:r w:rsidR="00F57575" w:rsidRPr="00323FC2">
              <w:rPr>
                <w:rFonts w:asciiTheme="minorHAnsi" w:hAnsiTheme="minorHAnsi" w:cstheme="minorHAnsi"/>
                <w:sz w:val="22"/>
                <w:szCs w:val="22"/>
              </w:rPr>
              <w:t xml:space="preserve">reject </w:t>
            </w:r>
            <w:r w:rsidRPr="00323FC2">
              <w:rPr>
                <w:rFonts w:asciiTheme="minorHAnsi" w:hAnsiTheme="minorHAnsi" w:cstheme="minorHAnsi"/>
                <w:sz w:val="22"/>
                <w:szCs w:val="22"/>
              </w:rPr>
              <w:t xml:space="preserve">an appeal without an investigation being conducted. </w:t>
            </w:r>
          </w:p>
          <w:p w:rsidR="00643982" w:rsidRPr="00323FC2" w:rsidRDefault="00643982" w:rsidP="00323FC2">
            <w:pPr>
              <w:snapToGrid w:val="0"/>
              <w:spacing w:before="40" w:after="40"/>
              <w:jc w:val="both"/>
              <w:rPr>
                <w:rFonts w:asciiTheme="minorHAnsi" w:hAnsiTheme="minorHAnsi" w:cstheme="minorHAnsi"/>
                <w:sz w:val="22"/>
                <w:szCs w:val="22"/>
              </w:rPr>
            </w:pPr>
          </w:p>
          <w:p w:rsidR="00EE4BBF" w:rsidRPr="00323FC2" w:rsidRDefault="00EE4BBF" w:rsidP="00323FC2">
            <w:pPr>
              <w:tabs>
                <w:tab w:val="left" w:pos="720"/>
              </w:tabs>
              <w:snapToGrid w:val="0"/>
              <w:rPr>
                <w:rFonts w:asciiTheme="minorHAnsi" w:hAnsiTheme="minorHAnsi" w:cstheme="minorHAnsi"/>
                <w:sz w:val="22"/>
                <w:szCs w:val="22"/>
              </w:rPr>
            </w:pPr>
          </w:p>
          <w:p w:rsidR="00F57575" w:rsidRPr="00323FC2" w:rsidRDefault="00F57575"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Hearing stage:</w:t>
            </w:r>
          </w:p>
          <w:p w:rsidR="00F57575" w:rsidRPr="00323FC2" w:rsidRDefault="00F57575" w:rsidP="00323FC2">
            <w:pPr>
              <w:tabs>
                <w:tab w:val="left" w:pos="720"/>
              </w:tabs>
              <w:snapToGrid w:val="0"/>
              <w:rPr>
                <w:rFonts w:asciiTheme="minorHAnsi" w:hAnsiTheme="minorHAnsi" w:cstheme="minorHAnsi"/>
                <w:sz w:val="22"/>
                <w:szCs w:val="22"/>
              </w:rPr>
            </w:pPr>
          </w:p>
          <w:p w:rsidR="00F57575" w:rsidRPr="00323FC2" w:rsidRDefault="00F57575"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An Appeal Panel will be convened to hear an appeal where the Office</w:t>
            </w:r>
            <w:r w:rsidR="00FD65D9" w:rsidRPr="00323FC2">
              <w:rPr>
                <w:rFonts w:asciiTheme="minorHAnsi" w:hAnsiTheme="minorHAnsi" w:cstheme="minorHAnsi"/>
                <w:sz w:val="22"/>
                <w:szCs w:val="22"/>
              </w:rPr>
              <w:t>r</w:t>
            </w:r>
            <w:r w:rsidRPr="00323FC2">
              <w:rPr>
                <w:rFonts w:asciiTheme="minorHAnsi" w:hAnsiTheme="minorHAnsi" w:cstheme="minorHAnsi"/>
                <w:sz w:val="22"/>
                <w:szCs w:val="22"/>
              </w:rPr>
              <w:t xml:space="preserve"> has determined that there are </w:t>
            </w:r>
            <w:r w:rsidRPr="00323FC2">
              <w:rPr>
                <w:rFonts w:asciiTheme="minorHAnsi" w:hAnsiTheme="minorHAnsi" w:cstheme="minorHAnsi"/>
                <w:i/>
                <w:sz w:val="22"/>
                <w:szCs w:val="22"/>
              </w:rPr>
              <w:t xml:space="preserve">prima facie </w:t>
            </w:r>
            <w:r w:rsidRPr="00323FC2">
              <w:rPr>
                <w:rFonts w:asciiTheme="minorHAnsi" w:hAnsiTheme="minorHAnsi" w:cstheme="minorHAnsi"/>
                <w:sz w:val="22"/>
                <w:szCs w:val="22"/>
              </w:rPr>
              <w:t>grounds for appeal but no informal resolution has been identified.</w:t>
            </w:r>
          </w:p>
          <w:p w:rsidR="00FD65D9" w:rsidRPr="00323FC2" w:rsidRDefault="00FD65D9" w:rsidP="00323FC2">
            <w:pPr>
              <w:tabs>
                <w:tab w:val="left" w:pos="720"/>
              </w:tabs>
              <w:snapToGrid w:val="0"/>
              <w:rPr>
                <w:rFonts w:asciiTheme="minorHAnsi" w:hAnsiTheme="minorHAnsi" w:cstheme="minorHAnsi"/>
                <w:sz w:val="22"/>
                <w:szCs w:val="22"/>
              </w:rPr>
            </w:pPr>
          </w:p>
          <w:p w:rsidR="005B18BB" w:rsidRPr="00323FC2" w:rsidRDefault="005B18B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The Appeal Panel will be held within 1 month of the Officer requesting it and conducted in line with the University of Hull regulations.</w:t>
            </w:r>
          </w:p>
          <w:p w:rsidR="00461F76" w:rsidRPr="00323FC2" w:rsidRDefault="00461F76" w:rsidP="00323FC2">
            <w:pPr>
              <w:tabs>
                <w:tab w:val="left" w:pos="720"/>
              </w:tabs>
              <w:snapToGrid w:val="0"/>
              <w:rPr>
                <w:rFonts w:asciiTheme="minorHAnsi" w:hAnsiTheme="minorHAnsi" w:cstheme="minorHAnsi"/>
                <w:sz w:val="22"/>
                <w:szCs w:val="22"/>
              </w:rPr>
            </w:pPr>
          </w:p>
          <w:p w:rsidR="00461F76" w:rsidRPr="00323FC2" w:rsidRDefault="00461F76"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The proceedings will be </w:t>
            </w:r>
            <w:proofErr w:type="spellStart"/>
            <w:r w:rsidRPr="00323FC2">
              <w:rPr>
                <w:rFonts w:asciiTheme="minorHAnsi" w:hAnsiTheme="minorHAnsi" w:cstheme="minorHAnsi"/>
                <w:sz w:val="22"/>
                <w:szCs w:val="22"/>
              </w:rPr>
              <w:t>minuted</w:t>
            </w:r>
            <w:proofErr w:type="spellEnd"/>
            <w:r w:rsidRPr="00323FC2">
              <w:rPr>
                <w:rFonts w:asciiTheme="minorHAnsi" w:hAnsiTheme="minorHAnsi" w:cstheme="minorHAnsi"/>
                <w:sz w:val="22"/>
                <w:szCs w:val="22"/>
              </w:rPr>
              <w:t xml:space="preserve"> by </w:t>
            </w:r>
            <w:r w:rsidR="009D535B" w:rsidRPr="00323FC2">
              <w:rPr>
                <w:rFonts w:asciiTheme="minorHAnsi" w:hAnsiTheme="minorHAnsi" w:cstheme="minorHAnsi"/>
                <w:sz w:val="22"/>
                <w:szCs w:val="22"/>
              </w:rPr>
              <w:t xml:space="preserve">the </w:t>
            </w:r>
            <w:r w:rsidR="007E2846">
              <w:rPr>
                <w:rFonts w:asciiTheme="minorHAnsi" w:hAnsiTheme="minorHAnsi" w:cstheme="minorHAnsi"/>
                <w:sz w:val="22"/>
                <w:szCs w:val="22"/>
              </w:rPr>
              <w:t>Quality team</w:t>
            </w:r>
            <w:r w:rsidRPr="00323FC2">
              <w:rPr>
                <w:rFonts w:asciiTheme="minorHAnsi" w:hAnsiTheme="minorHAnsi" w:cstheme="minorHAnsi"/>
                <w:sz w:val="22"/>
                <w:szCs w:val="22"/>
              </w:rPr>
              <w:t>.</w:t>
            </w:r>
          </w:p>
          <w:p w:rsidR="005B18BB" w:rsidRPr="00323FC2" w:rsidRDefault="005B18BB" w:rsidP="00323FC2">
            <w:pPr>
              <w:tabs>
                <w:tab w:val="left" w:pos="720"/>
              </w:tabs>
              <w:snapToGrid w:val="0"/>
              <w:rPr>
                <w:rFonts w:asciiTheme="minorHAnsi" w:hAnsiTheme="minorHAnsi" w:cstheme="minorHAnsi"/>
                <w:sz w:val="22"/>
                <w:szCs w:val="22"/>
              </w:rPr>
            </w:pPr>
          </w:p>
          <w:p w:rsidR="00FD65D9" w:rsidRPr="00323FC2" w:rsidRDefault="00FD65D9"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The duty of the Appeal Panel is to consider all the evidence and determine whether the appeal should be upheld or rejected by deciding whether there are grounds for appeal.</w:t>
            </w:r>
          </w:p>
          <w:p w:rsidR="007E0A71" w:rsidRPr="00323FC2" w:rsidRDefault="007E0A71" w:rsidP="00323FC2">
            <w:pPr>
              <w:tabs>
                <w:tab w:val="left" w:pos="720"/>
              </w:tabs>
              <w:snapToGrid w:val="0"/>
              <w:rPr>
                <w:rFonts w:asciiTheme="minorHAnsi" w:hAnsiTheme="minorHAnsi" w:cstheme="minorHAnsi"/>
                <w:sz w:val="22"/>
                <w:szCs w:val="22"/>
              </w:rPr>
            </w:pPr>
          </w:p>
          <w:p w:rsidR="005B18BB" w:rsidRPr="00323FC2" w:rsidRDefault="005B18BB"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Where the Appeal Panel upholds the appeal, it will quash the original decision (against which the appeal was made) and make one or more of the following orders:</w:t>
            </w:r>
          </w:p>
          <w:p w:rsidR="005B18BB" w:rsidRPr="00323FC2" w:rsidRDefault="005B18BB" w:rsidP="00323FC2">
            <w:pPr>
              <w:tabs>
                <w:tab w:val="left" w:pos="720"/>
              </w:tabs>
              <w:snapToGrid w:val="0"/>
              <w:rPr>
                <w:rFonts w:asciiTheme="minorHAnsi" w:hAnsiTheme="minorHAnsi" w:cstheme="minorHAnsi"/>
                <w:sz w:val="22"/>
                <w:szCs w:val="22"/>
              </w:rPr>
            </w:pPr>
          </w:p>
          <w:p w:rsidR="005B18BB" w:rsidRPr="00323FC2" w:rsidRDefault="005B18BB" w:rsidP="00323FC2">
            <w:pPr>
              <w:pStyle w:val="BodyTextIndent"/>
              <w:numPr>
                <w:ilvl w:val="0"/>
                <w:numId w:val="27"/>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that the </w:t>
            </w:r>
            <w:r w:rsidR="00120099" w:rsidRPr="00323FC2">
              <w:rPr>
                <w:rFonts w:asciiTheme="minorHAnsi" w:hAnsiTheme="minorHAnsi" w:cstheme="minorHAnsi"/>
                <w:bCs/>
                <w:sz w:val="22"/>
                <w:szCs w:val="22"/>
              </w:rPr>
              <w:t xml:space="preserve">Module or Programme </w:t>
            </w:r>
            <w:r w:rsidRPr="00323FC2">
              <w:rPr>
                <w:rFonts w:asciiTheme="minorHAnsi" w:hAnsiTheme="minorHAnsi" w:cstheme="minorHAnsi"/>
                <w:bCs/>
                <w:sz w:val="22"/>
                <w:szCs w:val="22"/>
              </w:rPr>
              <w:t>Board of Examiners be required to reconsider its decision in the light of the evidence presented at the hearing</w:t>
            </w:r>
          </w:p>
          <w:p w:rsidR="005B18BB" w:rsidRPr="00323FC2" w:rsidRDefault="005B18BB" w:rsidP="00323FC2">
            <w:pPr>
              <w:pStyle w:val="BodyTextIndent"/>
              <w:numPr>
                <w:ilvl w:val="0"/>
                <w:numId w:val="27"/>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that the examiners be required to re-mark any examination script, piece of coursework or dissertation, or other form of assessment</w:t>
            </w:r>
          </w:p>
          <w:p w:rsidR="005B18BB" w:rsidRPr="00323FC2" w:rsidRDefault="005B18BB" w:rsidP="00323FC2">
            <w:pPr>
              <w:pStyle w:val="BodyTextIndent"/>
              <w:numPr>
                <w:ilvl w:val="0"/>
                <w:numId w:val="27"/>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that the </w:t>
            </w:r>
            <w:r w:rsidR="0000676D" w:rsidRPr="00323FC2">
              <w:rPr>
                <w:rFonts w:asciiTheme="minorHAnsi" w:hAnsiTheme="minorHAnsi" w:cstheme="minorHAnsi"/>
                <w:bCs/>
                <w:sz w:val="22"/>
                <w:szCs w:val="22"/>
              </w:rPr>
              <w:t>Appellant</w:t>
            </w:r>
            <w:r w:rsidRPr="00323FC2">
              <w:rPr>
                <w:rFonts w:asciiTheme="minorHAnsi" w:hAnsiTheme="minorHAnsi" w:cstheme="minorHAnsi"/>
                <w:bCs/>
                <w:sz w:val="22"/>
                <w:szCs w:val="22"/>
              </w:rPr>
              <w:t xml:space="preserve"> be reinstated and permitted to proceed with his or her programme of study</w:t>
            </w:r>
          </w:p>
          <w:p w:rsidR="005B18BB" w:rsidRPr="00323FC2" w:rsidRDefault="005B18BB" w:rsidP="00323FC2">
            <w:pPr>
              <w:pStyle w:val="BodyTextIndent"/>
              <w:numPr>
                <w:ilvl w:val="0"/>
                <w:numId w:val="27"/>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that the </w:t>
            </w:r>
            <w:r w:rsidR="0000676D" w:rsidRPr="00323FC2">
              <w:rPr>
                <w:rFonts w:asciiTheme="minorHAnsi" w:hAnsiTheme="minorHAnsi" w:cstheme="minorHAnsi"/>
                <w:bCs/>
                <w:sz w:val="22"/>
                <w:szCs w:val="22"/>
              </w:rPr>
              <w:t>Appellant</w:t>
            </w:r>
            <w:r w:rsidRPr="00323FC2">
              <w:rPr>
                <w:rFonts w:asciiTheme="minorHAnsi" w:hAnsiTheme="minorHAnsi" w:cstheme="minorHAnsi"/>
                <w:bCs/>
                <w:sz w:val="22"/>
                <w:szCs w:val="22"/>
              </w:rPr>
              <w:t xml:space="preserve"> be entitled to submit a fresh piece of coursework, dissertation, project or similar within a deadline determined by the Chair of the Panel</w:t>
            </w:r>
          </w:p>
          <w:p w:rsidR="005B18BB" w:rsidRPr="00323FC2" w:rsidRDefault="005B18BB" w:rsidP="00323FC2">
            <w:pPr>
              <w:pStyle w:val="BodyTextIndent"/>
              <w:numPr>
                <w:ilvl w:val="0"/>
                <w:numId w:val="27"/>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that the </w:t>
            </w:r>
            <w:r w:rsidR="0000676D" w:rsidRPr="00323FC2">
              <w:rPr>
                <w:rFonts w:asciiTheme="minorHAnsi" w:hAnsiTheme="minorHAnsi" w:cstheme="minorHAnsi"/>
                <w:bCs/>
                <w:sz w:val="22"/>
                <w:szCs w:val="22"/>
              </w:rPr>
              <w:t>Appellant</w:t>
            </w:r>
            <w:r w:rsidRPr="00323FC2">
              <w:rPr>
                <w:rFonts w:asciiTheme="minorHAnsi" w:hAnsiTheme="minorHAnsi" w:cstheme="minorHAnsi"/>
                <w:bCs/>
                <w:sz w:val="22"/>
                <w:szCs w:val="22"/>
              </w:rPr>
              <w:t xml:space="preserve"> be entitled to sit a further examination as a fresh attempt</w:t>
            </w:r>
          </w:p>
          <w:p w:rsidR="005B18BB" w:rsidRPr="00323FC2" w:rsidRDefault="005B18BB" w:rsidP="00323FC2">
            <w:pPr>
              <w:pStyle w:val="BodyTextIndent"/>
              <w:numPr>
                <w:ilvl w:val="0"/>
                <w:numId w:val="27"/>
              </w:numPr>
              <w:suppressAutoHyphens w:val="0"/>
              <w:spacing w:after="0"/>
              <w:jc w:val="both"/>
              <w:rPr>
                <w:rFonts w:asciiTheme="minorHAnsi" w:hAnsiTheme="minorHAnsi" w:cstheme="minorHAnsi"/>
                <w:bCs/>
                <w:szCs w:val="22"/>
              </w:rPr>
            </w:pPr>
            <w:r w:rsidRPr="00323FC2">
              <w:rPr>
                <w:rFonts w:asciiTheme="minorHAnsi" w:hAnsiTheme="minorHAnsi" w:cstheme="minorHAnsi"/>
                <w:bCs/>
                <w:sz w:val="22"/>
                <w:szCs w:val="22"/>
              </w:rPr>
              <w:t xml:space="preserve">such other order as the Appeal Panel deems appropriate, subject to </w:t>
            </w:r>
            <w:r w:rsidR="001356E6" w:rsidRPr="00323FC2">
              <w:rPr>
                <w:rFonts w:asciiTheme="minorHAnsi" w:hAnsiTheme="minorHAnsi" w:cstheme="minorHAnsi"/>
                <w:bCs/>
                <w:sz w:val="22"/>
                <w:szCs w:val="22"/>
              </w:rPr>
              <w:t xml:space="preserve">the restriction that the </w:t>
            </w:r>
            <w:r w:rsidRPr="00323FC2">
              <w:rPr>
                <w:rFonts w:asciiTheme="minorHAnsi" w:hAnsiTheme="minorHAnsi" w:cstheme="minorHAnsi"/>
                <w:bCs/>
                <w:sz w:val="22"/>
                <w:szCs w:val="22"/>
              </w:rPr>
              <w:t xml:space="preserve">Appeal </w:t>
            </w:r>
            <w:r w:rsidR="001356E6" w:rsidRPr="00323FC2">
              <w:rPr>
                <w:rFonts w:asciiTheme="minorHAnsi" w:hAnsiTheme="minorHAnsi" w:cstheme="minorHAnsi"/>
                <w:bCs/>
                <w:sz w:val="22"/>
                <w:szCs w:val="22"/>
              </w:rPr>
              <w:t>Panel</w:t>
            </w:r>
            <w:r w:rsidRPr="00323FC2">
              <w:rPr>
                <w:rFonts w:asciiTheme="minorHAnsi" w:hAnsiTheme="minorHAnsi" w:cstheme="minorHAnsi"/>
                <w:bCs/>
                <w:sz w:val="22"/>
                <w:szCs w:val="22"/>
              </w:rPr>
              <w:t xml:space="preserve"> cannot award any credit or other qualification, or raise or lower any mark or degree classification.</w:t>
            </w:r>
          </w:p>
          <w:p w:rsidR="005B18BB" w:rsidRPr="00323FC2" w:rsidRDefault="005B18BB" w:rsidP="00323FC2">
            <w:pPr>
              <w:tabs>
                <w:tab w:val="left" w:pos="720"/>
              </w:tabs>
              <w:snapToGrid w:val="0"/>
              <w:rPr>
                <w:rFonts w:asciiTheme="minorHAnsi" w:hAnsiTheme="minorHAnsi" w:cstheme="minorHAnsi"/>
                <w:sz w:val="22"/>
                <w:szCs w:val="22"/>
              </w:rPr>
            </w:pPr>
          </w:p>
          <w:p w:rsidR="001356E6" w:rsidRPr="00323FC2" w:rsidRDefault="001356E6" w:rsidP="00323FC2">
            <w:pPr>
              <w:pStyle w:val="BodyTextIndent"/>
              <w:suppressAutoHyphens w:val="0"/>
              <w:spacing w:after="0"/>
              <w:ind w:left="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The Appeal Panel </w:t>
            </w:r>
            <w:r w:rsidRPr="00323FC2">
              <w:rPr>
                <w:rFonts w:asciiTheme="minorHAnsi" w:hAnsiTheme="minorHAnsi" w:cstheme="minorHAnsi"/>
                <w:b/>
                <w:bCs/>
                <w:sz w:val="22"/>
                <w:szCs w:val="22"/>
              </w:rPr>
              <w:t>may</w:t>
            </w:r>
            <w:r w:rsidRPr="00323FC2">
              <w:rPr>
                <w:rFonts w:asciiTheme="minorHAnsi" w:hAnsiTheme="minorHAnsi" w:cstheme="minorHAnsi"/>
                <w:bCs/>
                <w:sz w:val="22"/>
                <w:szCs w:val="22"/>
              </w:rPr>
              <w:t xml:space="preserve"> make additional recommendations relating to issues arising from the appeal, for example the way in which the assessment process was conducted, or the guidance provided to candidates.</w:t>
            </w:r>
          </w:p>
          <w:p w:rsidR="00F57575" w:rsidRPr="00323FC2" w:rsidRDefault="00F57575" w:rsidP="00323FC2">
            <w:pPr>
              <w:tabs>
                <w:tab w:val="left" w:pos="720"/>
              </w:tabs>
              <w:snapToGrid w:val="0"/>
              <w:rPr>
                <w:rFonts w:asciiTheme="minorHAnsi" w:hAnsiTheme="minorHAnsi" w:cstheme="minorHAnsi"/>
                <w:sz w:val="22"/>
                <w:szCs w:val="22"/>
              </w:rPr>
            </w:pPr>
          </w:p>
          <w:p w:rsidR="001356E6" w:rsidRPr="00323FC2" w:rsidRDefault="001356E6"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 xml:space="preserve">The Appellant must be informed in writing of the decision and the reasons for it within five working days of the hearing. </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00676D" w:rsidRPr="00323FC2" w:rsidRDefault="0000676D"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The Appeal Panel may determine that an appeal is vexatious or frivolous and reject an appeal without a hearing being held. </w:t>
            </w:r>
          </w:p>
          <w:p w:rsidR="0000676D" w:rsidRPr="00323FC2" w:rsidRDefault="0000676D" w:rsidP="00323FC2">
            <w:pPr>
              <w:pStyle w:val="StyleStyleHeading1ArialNotBoldAutoLeft0cmHanging1"/>
              <w:ind w:left="0" w:firstLine="0"/>
              <w:rPr>
                <w:rFonts w:asciiTheme="minorHAnsi" w:hAnsiTheme="minorHAnsi" w:cstheme="minorHAnsi"/>
                <w:b w:val="0"/>
                <w:bCs/>
              </w:rPr>
            </w:pP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1356E6" w:rsidRPr="00323FC2" w:rsidRDefault="001356E6"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Review stage:</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1356E6" w:rsidRPr="00323FC2" w:rsidRDefault="001356E6"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Where an appeal is</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1356E6" w:rsidRPr="00323FC2" w:rsidRDefault="001356E6" w:rsidP="00323FC2">
            <w:pPr>
              <w:pStyle w:val="StyleStyleHeading1ArialNotBoldAutoLeft0cmHanging1"/>
              <w:ind w:left="720" w:firstLine="0"/>
              <w:rPr>
                <w:rFonts w:asciiTheme="minorHAnsi" w:hAnsiTheme="minorHAnsi" w:cstheme="minorHAnsi"/>
                <w:b w:val="0"/>
                <w:bCs/>
              </w:rPr>
            </w:pPr>
            <w:r w:rsidRPr="00323FC2">
              <w:rPr>
                <w:rFonts w:asciiTheme="minorHAnsi" w:hAnsiTheme="minorHAnsi" w:cstheme="minorHAnsi"/>
                <w:b w:val="0"/>
                <w:bCs/>
              </w:rPr>
              <w:t>(</w:t>
            </w:r>
            <w:proofErr w:type="spellStart"/>
            <w:r w:rsidRPr="00323FC2">
              <w:rPr>
                <w:rFonts w:asciiTheme="minorHAnsi" w:hAnsiTheme="minorHAnsi" w:cstheme="minorHAnsi"/>
                <w:b w:val="0"/>
                <w:bCs/>
              </w:rPr>
              <w:t>i</w:t>
            </w:r>
            <w:proofErr w:type="spellEnd"/>
            <w:r w:rsidRPr="00323FC2">
              <w:rPr>
                <w:rFonts w:asciiTheme="minorHAnsi" w:hAnsiTheme="minorHAnsi" w:cstheme="minorHAnsi"/>
                <w:b w:val="0"/>
                <w:bCs/>
              </w:rPr>
              <w:t xml:space="preserve">)  rejected at the Investigation stage by the Officer    </w:t>
            </w:r>
            <w:r w:rsidR="00D37771" w:rsidRPr="00323FC2">
              <w:rPr>
                <w:rFonts w:asciiTheme="minorHAnsi" w:hAnsiTheme="minorHAnsi" w:cstheme="minorHAnsi"/>
                <w:b w:val="0"/>
                <w:bCs/>
              </w:rPr>
              <w:t xml:space="preserve">    </w:t>
            </w:r>
            <w:r w:rsidRPr="00323FC2">
              <w:rPr>
                <w:rFonts w:asciiTheme="minorHAnsi" w:hAnsiTheme="minorHAnsi" w:cstheme="minorHAnsi"/>
                <w:b w:val="0"/>
                <w:bCs/>
              </w:rPr>
              <w:t>or</w:t>
            </w:r>
          </w:p>
          <w:p w:rsidR="001356E6" w:rsidRPr="00323FC2" w:rsidRDefault="001356E6" w:rsidP="00323FC2">
            <w:pPr>
              <w:pStyle w:val="StyleStyleHeading1ArialNotBoldAutoLeft0cmHanging1"/>
              <w:ind w:left="720" w:firstLine="0"/>
              <w:rPr>
                <w:rFonts w:asciiTheme="minorHAnsi" w:hAnsiTheme="minorHAnsi" w:cstheme="minorHAnsi"/>
                <w:b w:val="0"/>
                <w:bCs/>
              </w:rPr>
            </w:pPr>
            <w:r w:rsidRPr="00323FC2">
              <w:rPr>
                <w:rFonts w:asciiTheme="minorHAnsi" w:hAnsiTheme="minorHAnsi" w:cstheme="minorHAnsi"/>
                <w:b w:val="0"/>
                <w:bCs/>
              </w:rPr>
              <w:t>(ii) rejected at the Hearing stage by the Appeal Panel</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1356E6" w:rsidRPr="00323FC2" w:rsidRDefault="001356E6"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the Appellant will be given the opportunity to request a formal review of this decision. Such a request must be received in writing/by email by the Exams Team within 10 working days of the decision being communicated to the Appellant.</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1356E6" w:rsidRPr="00323FC2" w:rsidRDefault="001356E6"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The request must set out the basis for the review and may be on one of the following grounds:</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D37771" w:rsidRPr="00323FC2" w:rsidRDefault="00D37771" w:rsidP="00323FC2">
            <w:pPr>
              <w:pStyle w:val="BodyTextIndent"/>
              <w:numPr>
                <w:ilvl w:val="0"/>
                <w:numId w:val="31"/>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A request to review the procedures followed at the formal stage;</w:t>
            </w:r>
          </w:p>
          <w:p w:rsidR="00D37771" w:rsidRPr="00323FC2" w:rsidRDefault="00D37771" w:rsidP="00323FC2">
            <w:pPr>
              <w:pStyle w:val="BodyTextIndent"/>
              <w:numPr>
                <w:ilvl w:val="0"/>
                <w:numId w:val="31"/>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A request to consider if the outcome was reasonable in all of the circumstances;</w:t>
            </w:r>
          </w:p>
          <w:p w:rsidR="00D37771" w:rsidRPr="00323FC2" w:rsidRDefault="00D37771" w:rsidP="00323FC2">
            <w:pPr>
              <w:pStyle w:val="BodyTextIndent"/>
              <w:numPr>
                <w:ilvl w:val="0"/>
                <w:numId w:val="31"/>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 xml:space="preserve">The submission of new evidence which the </w:t>
            </w:r>
            <w:r w:rsidR="0000676D" w:rsidRPr="00323FC2">
              <w:rPr>
                <w:rFonts w:asciiTheme="minorHAnsi" w:hAnsiTheme="minorHAnsi" w:cstheme="minorHAnsi"/>
                <w:bCs/>
                <w:sz w:val="22"/>
                <w:szCs w:val="22"/>
              </w:rPr>
              <w:t>Appellant</w:t>
            </w:r>
            <w:r w:rsidRPr="00323FC2">
              <w:rPr>
                <w:rFonts w:asciiTheme="minorHAnsi" w:hAnsiTheme="minorHAnsi" w:cstheme="minorHAnsi"/>
                <w:bCs/>
                <w:sz w:val="22"/>
                <w:szCs w:val="22"/>
              </w:rPr>
              <w:t xml:space="preserve"> had not, for valid reasons, been able to provide earlier in the case. </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1356E6" w:rsidRPr="00323FC2" w:rsidRDefault="00D37771"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lastRenderedPageBreak/>
              <w:t xml:space="preserve">The review will be conducted by the Chair of the </w:t>
            </w:r>
            <w:r w:rsidR="00120099" w:rsidRPr="00323FC2">
              <w:rPr>
                <w:rFonts w:asciiTheme="minorHAnsi" w:hAnsiTheme="minorHAnsi" w:cstheme="minorHAnsi"/>
                <w:b w:val="0"/>
                <w:bCs/>
              </w:rPr>
              <w:t xml:space="preserve">Module or Programme </w:t>
            </w:r>
            <w:r w:rsidRPr="00323FC2">
              <w:rPr>
                <w:rFonts w:asciiTheme="minorHAnsi" w:hAnsiTheme="minorHAnsi" w:cstheme="minorHAnsi"/>
                <w:b w:val="0"/>
                <w:bCs/>
              </w:rPr>
              <w:t>Board of Examiners (or nominee) and will consider:</w:t>
            </w:r>
          </w:p>
          <w:p w:rsidR="00D37771" w:rsidRPr="00323FC2" w:rsidRDefault="00D37771" w:rsidP="00323FC2">
            <w:pPr>
              <w:pStyle w:val="StyleStyleHeading1ArialNotBoldAutoLeft0cmHanging1"/>
              <w:ind w:left="0" w:firstLine="0"/>
              <w:rPr>
                <w:rFonts w:asciiTheme="minorHAnsi" w:hAnsiTheme="minorHAnsi" w:cstheme="minorHAnsi"/>
                <w:b w:val="0"/>
                <w:bCs/>
              </w:rPr>
            </w:pPr>
          </w:p>
          <w:p w:rsidR="00D37771" w:rsidRPr="00323FC2" w:rsidRDefault="00D37771" w:rsidP="00323FC2">
            <w:pPr>
              <w:pStyle w:val="BodyTextIndent"/>
              <w:numPr>
                <w:ilvl w:val="0"/>
                <w:numId w:val="32"/>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Was the appeal conducted in accordance with the regulations?</w:t>
            </w:r>
          </w:p>
          <w:p w:rsidR="00D37771" w:rsidRPr="00323FC2" w:rsidRDefault="00D37771" w:rsidP="00323FC2">
            <w:pPr>
              <w:pStyle w:val="BodyTextIndent"/>
              <w:numPr>
                <w:ilvl w:val="0"/>
                <w:numId w:val="32"/>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Was the decision reached reasonable given the evidence that had been presented?</w:t>
            </w:r>
          </w:p>
          <w:p w:rsidR="00D37771" w:rsidRPr="00323FC2" w:rsidRDefault="00D37771" w:rsidP="00323FC2">
            <w:pPr>
              <w:pStyle w:val="BodyTextIndent"/>
              <w:numPr>
                <w:ilvl w:val="0"/>
                <w:numId w:val="32"/>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Has any new evidence been provided</w:t>
            </w:r>
            <w:r w:rsidR="003639B1" w:rsidRPr="00323FC2">
              <w:rPr>
                <w:rFonts w:asciiTheme="minorHAnsi" w:hAnsiTheme="minorHAnsi" w:cstheme="minorHAnsi"/>
                <w:bCs/>
                <w:sz w:val="22"/>
                <w:szCs w:val="22"/>
              </w:rPr>
              <w:t xml:space="preserve"> that</w:t>
            </w:r>
            <w:r w:rsidRPr="00323FC2">
              <w:rPr>
                <w:rFonts w:asciiTheme="minorHAnsi" w:hAnsiTheme="minorHAnsi" w:cstheme="minorHAnsi"/>
                <w:bCs/>
                <w:sz w:val="22"/>
                <w:szCs w:val="22"/>
              </w:rPr>
              <w:t>,</w:t>
            </w:r>
            <w:r w:rsidR="003639B1" w:rsidRPr="00323FC2">
              <w:rPr>
                <w:rFonts w:asciiTheme="minorHAnsi" w:hAnsiTheme="minorHAnsi" w:cstheme="minorHAnsi"/>
                <w:bCs/>
                <w:sz w:val="22"/>
                <w:szCs w:val="22"/>
              </w:rPr>
              <w:t xml:space="preserve"> for </w:t>
            </w:r>
            <w:r w:rsidRPr="00323FC2">
              <w:rPr>
                <w:rFonts w:asciiTheme="minorHAnsi" w:hAnsiTheme="minorHAnsi" w:cstheme="minorHAnsi"/>
                <w:bCs/>
                <w:sz w:val="22"/>
                <w:szCs w:val="22"/>
              </w:rPr>
              <w:t>valid reasons, has not previously been considered?</w:t>
            </w:r>
          </w:p>
          <w:p w:rsidR="00D37771" w:rsidRPr="00323FC2" w:rsidRDefault="00D37771" w:rsidP="00323FC2">
            <w:pPr>
              <w:pStyle w:val="BodyTextIndent"/>
              <w:rPr>
                <w:rFonts w:asciiTheme="minorHAnsi" w:hAnsiTheme="minorHAnsi" w:cstheme="minorHAnsi"/>
                <w:bCs/>
                <w:sz w:val="22"/>
                <w:szCs w:val="22"/>
              </w:rPr>
            </w:pPr>
          </w:p>
          <w:p w:rsidR="00D37771" w:rsidRPr="00323FC2" w:rsidRDefault="00D37771" w:rsidP="00323FC2">
            <w:pPr>
              <w:pStyle w:val="BodyTextIndent"/>
              <w:suppressAutoHyphens w:val="0"/>
              <w:spacing w:after="0"/>
              <w:ind w:left="0"/>
              <w:jc w:val="both"/>
              <w:rPr>
                <w:rFonts w:asciiTheme="minorHAnsi" w:hAnsiTheme="minorHAnsi" w:cstheme="minorHAnsi"/>
                <w:bCs/>
                <w:sz w:val="22"/>
                <w:szCs w:val="22"/>
              </w:rPr>
            </w:pPr>
            <w:r w:rsidRPr="00323FC2">
              <w:rPr>
                <w:rFonts w:asciiTheme="minorHAnsi" w:hAnsiTheme="minorHAnsi" w:cstheme="minorHAnsi"/>
                <w:bCs/>
                <w:sz w:val="22"/>
                <w:szCs w:val="22"/>
              </w:rPr>
              <w:t>The Chair of the Board of Examiners will make one of the following decisions:</w:t>
            </w:r>
          </w:p>
          <w:p w:rsidR="00D37771" w:rsidRPr="00323FC2" w:rsidRDefault="00D37771" w:rsidP="00323FC2">
            <w:pPr>
              <w:pStyle w:val="BodyTextIndent"/>
              <w:ind w:left="720"/>
              <w:rPr>
                <w:rFonts w:asciiTheme="minorHAnsi" w:hAnsiTheme="minorHAnsi" w:cstheme="minorHAnsi"/>
                <w:bCs/>
                <w:sz w:val="22"/>
                <w:szCs w:val="22"/>
              </w:rPr>
            </w:pPr>
          </w:p>
          <w:p w:rsidR="00D37771" w:rsidRPr="00323FC2" w:rsidRDefault="00D37771" w:rsidP="00323FC2">
            <w:pPr>
              <w:pStyle w:val="BodyTextIndent"/>
              <w:numPr>
                <w:ilvl w:val="0"/>
                <w:numId w:val="33"/>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Uphold the decision of the Officer/Appeal Panel to reject the appeal;</w:t>
            </w:r>
          </w:p>
          <w:p w:rsidR="00D37771" w:rsidRPr="00323FC2" w:rsidRDefault="00D37771" w:rsidP="00323FC2">
            <w:pPr>
              <w:pStyle w:val="BodyTextIndent"/>
              <w:numPr>
                <w:ilvl w:val="0"/>
                <w:numId w:val="33"/>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Require the Officer/Appeal Panel to reconsider their decision;</w:t>
            </w:r>
          </w:p>
          <w:p w:rsidR="00D37771" w:rsidRPr="00323FC2" w:rsidRDefault="00D37771" w:rsidP="00323FC2">
            <w:pPr>
              <w:pStyle w:val="BodyTextIndent"/>
              <w:numPr>
                <w:ilvl w:val="0"/>
                <w:numId w:val="33"/>
              </w:numPr>
              <w:suppressAutoHyphens w:val="0"/>
              <w:spacing w:after="0"/>
              <w:jc w:val="both"/>
              <w:rPr>
                <w:rFonts w:asciiTheme="minorHAnsi" w:hAnsiTheme="minorHAnsi" w:cstheme="minorHAnsi"/>
                <w:bCs/>
                <w:sz w:val="22"/>
                <w:szCs w:val="22"/>
              </w:rPr>
            </w:pPr>
            <w:r w:rsidRPr="00323FC2">
              <w:rPr>
                <w:rFonts w:asciiTheme="minorHAnsi" w:hAnsiTheme="minorHAnsi" w:cstheme="minorHAnsi"/>
                <w:bCs/>
                <w:sz w:val="22"/>
                <w:szCs w:val="22"/>
              </w:rPr>
              <w:t>Recommend that a new Appeal Panel considers the case.</w:t>
            </w:r>
          </w:p>
          <w:p w:rsidR="00D37771" w:rsidRPr="00323FC2" w:rsidRDefault="00D37771" w:rsidP="00323FC2">
            <w:pPr>
              <w:pStyle w:val="StyleStyleHeading1ArialNotBoldAutoLeft0cmHanging1"/>
              <w:ind w:left="0" w:firstLine="0"/>
              <w:rPr>
                <w:rFonts w:asciiTheme="minorHAnsi" w:hAnsiTheme="minorHAnsi" w:cstheme="minorHAnsi"/>
                <w:b w:val="0"/>
                <w:bCs/>
              </w:rPr>
            </w:pPr>
          </w:p>
          <w:p w:rsidR="00D37771" w:rsidRPr="00323FC2" w:rsidRDefault="00D37771"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The decision will be communicated in writing to the student by the Exams Team.</w:t>
            </w:r>
          </w:p>
          <w:p w:rsidR="001356E6" w:rsidRPr="00323FC2" w:rsidRDefault="001356E6" w:rsidP="00323FC2">
            <w:pPr>
              <w:pStyle w:val="StyleStyleHeading1ArialNotBoldAutoLeft0cmHanging1"/>
              <w:ind w:left="0" w:firstLine="0"/>
              <w:rPr>
                <w:rFonts w:asciiTheme="minorHAnsi" w:hAnsiTheme="minorHAnsi" w:cstheme="minorHAnsi"/>
                <w:b w:val="0"/>
                <w:bCs/>
              </w:rPr>
            </w:pPr>
          </w:p>
          <w:p w:rsidR="00D37771" w:rsidRPr="00323FC2" w:rsidRDefault="00D37771" w:rsidP="00323FC2">
            <w:pPr>
              <w:pStyle w:val="StyleStyleHeading1ArialNotBoldAutoLeft0cmHanging1"/>
              <w:ind w:left="0" w:firstLine="0"/>
              <w:rPr>
                <w:rFonts w:asciiTheme="minorHAnsi" w:hAnsiTheme="minorHAnsi" w:cstheme="minorHAnsi"/>
                <w:b w:val="0"/>
                <w:bCs/>
              </w:rPr>
            </w:pPr>
            <w:r w:rsidRPr="00323FC2">
              <w:rPr>
                <w:rFonts w:asciiTheme="minorHAnsi" w:hAnsiTheme="minorHAnsi" w:cstheme="minorHAnsi"/>
                <w:b w:val="0"/>
                <w:bCs/>
              </w:rPr>
              <w:t>Where the appeal is rejected at the review stage, the Appellant will be informed of their final right of challenge to the University of Hull.</w:t>
            </w:r>
          </w:p>
          <w:p w:rsidR="0000676D" w:rsidRPr="00323FC2" w:rsidRDefault="0000676D" w:rsidP="00323FC2">
            <w:pPr>
              <w:pStyle w:val="BodyTextIndent"/>
              <w:suppressAutoHyphens w:val="0"/>
              <w:spacing w:after="0"/>
              <w:ind w:left="0"/>
              <w:jc w:val="both"/>
              <w:rPr>
                <w:rFonts w:asciiTheme="minorHAnsi" w:hAnsiTheme="minorHAnsi" w:cstheme="minorHAnsi"/>
                <w:sz w:val="22"/>
                <w:szCs w:val="22"/>
              </w:rPr>
            </w:pPr>
          </w:p>
          <w:p w:rsidR="0000676D" w:rsidRPr="00323FC2" w:rsidRDefault="0000676D"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The Chair of the Board of Examiners may determine that an appeal is vexatious or frivolous and reject an appeal without a review being carried out. </w:t>
            </w:r>
          </w:p>
          <w:p w:rsidR="0000676D" w:rsidRPr="00323FC2" w:rsidRDefault="0000676D" w:rsidP="00323FC2">
            <w:pPr>
              <w:pStyle w:val="BodyTextIndent"/>
              <w:suppressAutoHyphens w:val="0"/>
              <w:spacing w:after="0"/>
              <w:ind w:left="0"/>
              <w:jc w:val="both"/>
              <w:rPr>
                <w:rFonts w:asciiTheme="minorHAnsi" w:hAnsiTheme="minorHAnsi" w:cstheme="minorHAnsi"/>
                <w:sz w:val="22"/>
                <w:szCs w:val="22"/>
              </w:rPr>
            </w:pPr>
          </w:p>
          <w:p w:rsidR="008A7395" w:rsidRPr="00323FC2" w:rsidRDefault="008A7395" w:rsidP="00323FC2">
            <w:pPr>
              <w:pStyle w:val="BodyTextIndent"/>
              <w:suppressAutoHyphens w:val="0"/>
              <w:spacing w:after="0"/>
              <w:ind w:left="0"/>
              <w:jc w:val="both"/>
              <w:rPr>
                <w:rFonts w:asciiTheme="minorHAnsi" w:hAnsiTheme="minorHAnsi" w:cstheme="minorHAnsi"/>
                <w:bCs/>
                <w:sz w:val="22"/>
                <w:szCs w:val="22"/>
              </w:rPr>
            </w:pPr>
          </w:p>
          <w:p w:rsidR="008A7395" w:rsidRPr="00323FC2" w:rsidRDefault="008824E8"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Right of Final Challenge to the University of Hull</w:t>
            </w:r>
            <w:r w:rsidR="00D37771" w:rsidRPr="00323FC2">
              <w:rPr>
                <w:rFonts w:asciiTheme="minorHAnsi" w:hAnsiTheme="minorHAnsi" w:cstheme="minorHAnsi"/>
                <w:sz w:val="22"/>
                <w:szCs w:val="22"/>
              </w:rPr>
              <w:t xml:space="preserve"> stage:</w:t>
            </w:r>
          </w:p>
          <w:p w:rsidR="00D37771" w:rsidRPr="00323FC2" w:rsidRDefault="00D37771" w:rsidP="00323FC2">
            <w:pPr>
              <w:suppressAutoHyphens w:val="0"/>
              <w:jc w:val="both"/>
              <w:rPr>
                <w:rFonts w:asciiTheme="minorHAnsi" w:hAnsiTheme="minorHAnsi" w:cstheme="minorHAnsi"/>
                <w:bCs/>
                <w:snapToGrid w:val="0"/>
                <w:sz w:val="22"/>
                <w:szCs w:val="22"/>
              </w:rPr>
            </w:pPr>
          </w:p>
          <w:p w:rsidR="00E56B83" w:rsidRPr="00323FC2" w:rsidRDefault="00AC1F99" w:rsidP="00323FC2">
            <w:pPr>
              <w:suppressAutoHyphens w:val="0"/>
              <w:jc w:val="both"/>
              <w:rPr>
                <w:rFonts w:asciiTheme="minorHAnsi" w:hAnsiTheme="minorHAnsi" w:cstheme="minorHAnsi"/>
                <w:bCs/>
                <w:snapToGrid w:val="0"/>
                <w:sz w:val="22"/>
                <w:szCs w:val="22"/>
              </w:rPr>
            </w:pPr>
            <w:r w:rsidRPr="00323FC2">
              <w:rPr>
                <w:rFonts w:asciiTheme="minorHAnsi" w:hAnsiTheme="minorHAnsi" w:cstheme="minorHAnsi"/>
                <w:bCs/>
                <w:snapToGrid w:val="0"/>
                <w:sz w:val="22"/>
                <w:szCs w:val="22"/>
              </w:rPr>
              <w:t>A</w:t>
            </w:r>
            <w:r w:rsidR="00E56B83" w:rsidRPr="00323FC2">
              <w:rPr>
                <w:rFonts w:asciiTheme="minorHAnsi" w:hAnsiTheme="minorHAnsi" w:cstheme="minorHAnsi"/>
                <w:bCs/>
                <w:snapToGrid w:val="0"/>
                <w:sz w:val="22"/>
                <w:szCs w:val="22"/>
              </w:rPr>
              <w:t xml:space="preserve"> candidate on a programme of study validated by the University of Hull is entitled to challenge the decision of the </w:t>
            </w:r>
            <w:r w:rsidR="00A0143F" w:rsidRPr="00323FC2">
              <w:rPr>
                <w:rFonts w:asciiTheme="minorHAnsi" w:hAnsiTheme="minorHAnsi" w:cstheme="minorHAnsi"/>
                <w:bCs/>
                <w:snapToGrid w:val="0"/>
                <w:sz w:val="22"/>
                <w:szCs w:val="22"/>
              </w:rPr>
              <w:t>review stage</w:t>
            </w:r>
            <w:r w:rsidR="00E56B83" w:rsidRPr="00323FC2">
              <w:rPr>
                <w:rFonts w:asciiTheme="minorHAnsi" w:hAnsiTheme="minorHAnsi" w:cstheme="minorHAnsi"/>
                <w:bCs/>
                <w:snapToGrid w:val="0"/>
                <w:sz w:val="22"/>
                <w:szCs w:val="22"/>
              </w:rPr>
              <w:t xml:space="preserve"> where the following conditions are satisfied:</w:t>
            </w:r>
          </w:p>
          <w:p w:rsidR="0028379C" w:rsidRPr="00323FC2" w:rsidRDefault="0028379C" w:rsidP="00323FC2">
            <w:pPr>
              <w:suppressAutoHyphens w:val="0"/>
              <w:jc w:val="both"/>
              <w:rPr>
                <w:rFonts w:asciiTheme="minorHAnsi" w:hAnsiTheme="minorHAnsi" w:cstheme="minorHAnsi"/>
                <w:bCs/>
                <w:snapToGrid w:val="0"/>
                <w:sz w:val="22"/>
                <w:szCs w:val="22"/>
              </w:rPr>
            </w:pPr>
          </w:p>
          <w:p w:rsidR="00E56B83" w:rsidRPr="00323FC2" w:rsidRDefault="00E56B83" w:rsidP="00323FC2">
            <w:pPr>
              <w:numPr>
                <w:ilvl w:val="0"/>
                <w:numId w:val="24"/>
              </w:numPr>
              <w:suppressAutoHyphens w:val="0"/>
              <w:jc w:val="both"/>
              <w:rPr>
                <w:rFonts w:asciiTheme="minorHAnsi" w:hAnsiTheme="minorHAnsi" w:cstheme="minorHAnsi"/>
                <w:bCs/>
                <w:snapToGrid w:val="0"/>
                <w:sz w:val="22"/>
                <w:szCs w:val="22"/>
              </w:rPr>
            </w:pPr>
            <w:r w:rsidRPr="00323FC2">
              <w:rPr>
                <w:rFonts w:asciiTheme="minorHAnsi" w:hAnsiTheme="minorHAnsi" w:cstheme="minorHAnsi"/>
                <w:bCs/>
                <w:snapToGrid w:val="0"/>
                <w:sz w:val="22"/>
                <w:szCs w:val="22"/>
              </w:rPr>
              <w:t xml:space="preserve">that </w:t>
            </w:r>
            <w:r w:rsidR="00AC1F99" w:rsidRPr="00323FC2">
              <w:rPr>
                <w:rFonts w:asciiTheme="minorHAnsi" w:hAnsiTheme="minorHAnsi" w:cstheme="minorHAnsi"/>
                <w:bCs/>
                <w:snapToGrid w:val="0"/>
                <w:sz w:val="22"/>
                <w:szCs w:val="22"/>
              </w:rPr>
              <w:t>L</w:t>
            </w:r>
            <w:r w:rsidR="00B7445B" w:rsidRPr="00323FC2">
              <w:rPr>
                <w:rFonts w:asciiTheme="minorHAnsi" w:hAnsiTheme="minorHAnsi" w:cstheme="minorHAnsi"/>
                <w:bCs/>
                <w:snapToGrid w:val="0"/>
                <w:sz w:val="22"/>
                <w:szCs w:val="22"/>
              </w:rPr>
              <w:t xml:space="preserve">eeds </w:t>
            </w:r>
            <w:r w:rsidR="003C7E65">
              <w:rPr>
                <w:rFonts w:asciiTheme="minorHAnsi" w:hAnsiTheme="minorHAnsi" w:cstheme="minorHAnsi"/>
                <w:bCs/>
                <w:snapToGrid w:val="0"/>
                <w:sz w:val="22"/>
                <w:szCs w:val="22"/>
              </w:rPr>
              <w:t>Conservatoire’s</w:t>
            </w:r>
            <w:r w:rsidR="00B7445B" w:rsidRPr="00323FC2">
              <w:rPr>
                <w:rFonts w:asciiTheme="minorHAnsi" w:hAnsiTheme="minorHAnsi" w:cstheme="minorHAnsi"/>
                <w:bCs/>
                <w:snapToGrid w:val="0"/>
                <w:sz w:val="22"/>
                <w:szCs w:val="22"/>
              </w:rPr>
              <w:t xml:space="preserve"> </w:t>
            </w:r>
            <w:r w:rsidRPr="00323FC2">
              <w:rPr>
                <w:rFonts w:asciiTheme="minorHAnsi" w:hAnsiTheme="minorHAnsi" w:cstheme="minorHAnsi"/>
                <w:bCs/>
                <w:snapToGrid w:val="0"/>
                <w:sz w:val="22"/>
                <w:szCs w:val="22"/>
              </w:rPr>
              <w:t xml:space="preserve">appeal procedures have been exhausted, and </w:t>
            </w:r>
          </w:p>
          <w:p w:rsidR="00E56B83" w:rsidRPr="00323FC2" w:rsidRDefault="00E56B83" w:rsidP="00323FC2">
            <w:pPr>
              <w:numPr>
                <w:ilvl w:val="0"/>
                <w:numId w:val="24"/>
              </w:numPr>
              <w:suppressAutoHyphens w:val="0"/>
              <w:jc w:val="both"/>
              <w:rPr>
                <w:rFonts w:asciiTheme="minorHAnsi" w:hAnsiTheme="minorHAnsi" w:cstheme="minorHAnsi"/>
                <w:bCs/>
                <w:snapToGrid w:val="0"/>
                <w:sz w:val="22"/>
                <w:szCs w:val="22"/>
              </w:rPr>
            </w:pPr>
            <w:r w:rsidRPr="00323FC2">
              <w:rPr>
                <w:rFonts w:asciiTheme="minorHAnsi" w:hAnsiTheme="minorHAnsi" w:cstheme="minorHAnsi"/>
                <w:bCs/>
                <w:snapToGrid w:val="0"/>
                <w:sz w:val="22"/>
                <w:szCs w:val="22"/>
              </w:rPr>
              <w:t>that the candidate can demonstrate on a balance of probabilities that the body which made the final decision relating to the candidate's appeal was not constituted in accordance with the regulations and procedures of the institution, or acted outside its jurisdiction.</w:t>
            </w:r>
          </w:p>
          <w:p w:rsidR="008824E8" w:rsidRPr="00323FC2" w:rsidRDefault="008824E8" w:rsidP="00323FC2">
            <w:pPr>
              <w:snapToGrid w:val="0"/>
              <w:spacing w:before="40" w:after="40"/>
              <w:jc w:val="both"/>
              <w:rPr>
                <w:rFonts w:asciiTheme="minorHAnsi" w:hAnsiTheme="minorHAnsi" w:cstheme="minorHAnsi"/>
                <w:sz w:val="22"/>
                <w:szCs w:val="22"/>
                <w:u w:val="single"/>
              </w:rPr>
            </w:pPr>
          </w:p>
          <w:p w:rsidR="007341F8" w:rsidRPr="00323FC2" w:rsidRDefault="00E56B83"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An </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who wishes to instigate the above procedure must write to the </w:t>
            </w:r>
            <w:r w:rsidR="00B528B0" w:rsidRPr="00323FC2">
              <w:rPr>
                <w:rFonts w:asciiTheme="minorHAnsi" w:hAnsiTheme="minorHAnsi" w:cstheme="minorHAnsi"/>
                <w:sz w:val="22"/>
                <w:szCs w:val="22"/>
              </w:rPr>
              <w:t xml:space="preserve">Secretary of the Student Progress Committee, University of Hull, </w:t>
            </w:r>
            <w:r w:rsidR="007341F8" w:rsidRPr="00323FC2">
              <w:rPr>
                <w:rFonts w:asciiTheme="minorHAnsi" w:hAnsiTheme="minorHAnsi" w:cstheme="minorHAnsi"/>
                <w:sz w:val="22"/>
                <w:szCs w:val="22"/>
              </w:rPr>
              <w:t xml:space="preserve">within 10 </w:t>
            </w:r>
            <w:r w:rsidR="00B528B0" w:rsidRPr="00323FC2">
              <w:rPr>
                <w:rFonts w:asciiTheme="minorHAnsi" w:hAnsiTheme="minorHAnsi" w:cstheme="minorHAnsi"/>
                <w:sz w:val="22"/>
                <w:szCs w:val="22"/>
              </w:rPr>
              <w:t>working</w:t>
            </w:r>
            <w:r w:rsidR="007341F8" w:rsidRPr="00323FC2">
              <w:rPr>
                <w:rFonts w:asciiTheme="minorHAnsi" w:hAnsiTheme="minorHAnsi" w:cstheme="minorHAnsi"/>
                <w:sz w:val="22"/>
                <w:szCs w:val="22"/>
              </w:rPr>
              <w:t xml:space="preserve"> days of being informed of the outcome of the review</w:t>
            </w:r>
            <w:r w:rsidR="00B528B0" w:rsidRPr="00323FC2">
              <w:rPr>
                <w:rFonts w:asciiTheme="minorHAnsi" w:hAnsiTheme="minorHAnsi" w:cstheme="minorHAnsi"/>
                <w:sz w:val="22"/>
                <w:szCs w:val="22"/>
              </w:rPr>
              <w:t>, detailing the evidence supporting the challenge. The review outcome letter will inform the Appellant how to do this.</w:t>
            </w:r>
          </w:p>
          <w:p w:rsidR="00E56B83" w:rsidRPr="00323FC2" w:rsidRDefault="00E56B83" w:rsidP="00323FC2">
            <w:pPr>
              <w:snapToGrid w:val="0"/>
              <w:spacing w:before="40" w:after="40"/>
              <w:jc w:val="both"/>
              <w:rPr>
                <w:rFonts w:asciiTheme="minorHAnsi" w:hAnsiTheme="minorHAnsi" w:cstheme="minorHAnsi"/>
                <w:sz w:val="22"/>
                <w:szCs w:val="22"/>
              </w:rPr>
            </w:pPr>
          </w:p>
          <w:p w:rsidR="00EE4BBF" w:rsidRPr="00323FC2" w:rsidRDefault="00EE4BBF"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The University’s Student Progress Committee will communicate with the </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under the procedure outlined in the </w:t>
            </w:r>
            <w:r w:rsidR="00FC141B" w:rsidRPr="00323FC2">
              <w:rPr>
                <w:rFonts w:asciiTheme="minorHAnsi" w:hAnsiTheme="minorHAnsi" w:cstheme="minorHAnsi"/>
                <w:sz w:val="22"/>
                <w:szCs w:val="22"/>
              </w:rPr>
              <w:t xml:space="preserve">University of Hull’s </w:t>
            </w:r>
            <w:r w:rsidRPr="00323FC2">
              <w:rPr>
                <w:rFonts w:asciiTheme="minorHAnsi" w:hAnsiTheme="minorHAnsi" w:cstheme="minorHAnsi"/>
                <w:sz w:val="22"/>
                <w:szCs w:val="22"/>
              </w:rPr>
              <w:t>Academic Appeals and Queries regulations, Section V.</w:t>
            </w:r>
          </w:p>
          <w:p w:rsidR="00AC6E69" w:rsidRPr="00323FC2" w:rsidRDefault="00AC6E69" w:rsidP="00323FC2">
            <w:pPr>
              <w:snapToGrid w:val="0"/>
              <w:spacing w:before="40" w:after="40"/>
              <w:jc w:val="both"/>
              <w:rPr>
                <w:rFonts w:asciiTheme="minorHAnsi" w:hAnsiTheme="minorHAnsi" w:cstheme="minorHAnsi"/>
                <w:sz w:val="22"/>
                <w:szCs w:val="22"/>
              </w:rPr>
            </w:pPr>
          </w:p>
          <w:p w:rsidR="00EE4BBF" w:rsidRPr="00323FC2" w:rsidRDefault="00AC1F99"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Once L</w:t>
            </w:r>
            <w:r w:rsidR="00DA5A57" w:rsidRPr="00323FC2">
              <w:rPr>
                <w:rFonts w:asciiTheme="minorHAnsi" w:hAnsiTheme="minorHAnsi" w:cstheme="minorHAnsi"/>
                <w:sz w:val="22"/>
                <w:szCs w:val="22"/>
              </w:rPr>
              <w:t xml:space="preserve">eeds </w:t>
            </w:r>
            <w:r w:rsidR="003C7E65">
              <w:rPr>
                <w:rFonts w:asciiTheme="minorHAnsi" w:hAnsiTheme="minorHAnsi" w:cstheme="minorHAnsi"/>
                <w:sz w:val="22"/>
                <w:szCs w:val="22"/>
              </w:rPr>
              <w:t>Conservatoire’s</w:t>
            </w:r>
            <w:r w:rsidR="00DA5A57" w:rsidRPr="00323FC2">
              <w:rPr>
                <w:rFonts w:asciiTheme="minorHAnsi" w:hAnsiTheme="minorHAnsi" w:cstheme="minorHAnsi"/>
                <w:sz w:val="22"/>
                <w:szCs w:val="22"/>
              </w:rPr>
              <w:t xml:space="preserve"> </w:t>
            </w:r>
            <w:r w:rsidRPr="00323FC2">
              <w:rPr>
                <w:rFonts w:asciiTheme="minorHAnsi" w:hAnsiTheme="minorHAnsi" w:cstheme="minorHAnsi"/>
                <w:sz w:val="22"/>
                <w:szCs w:val="22"/>
              </w:rPr>
              <w:t>and any relevant University of Hull</w:t>
            </w:r>
            <w:r w:rsidR="00EE4BBF" w:rsidRPr="00323FC2">
              <w:rPr>
                <w:rFonts w:asciiTheme="minorHAnsi" w:hAnsiTheme="minorHAnsi" w:cstheme="minorHAnsi"/>
                <w:sz w:val="22"/>
                <w:szCs w:val="22"/>
              </w:rPr>
              <w:t xml:space="preserve"> procedures have been exhausted, the </w:t>
            </w:r>
            <w:r w:rsidR="0000676D" w:rsidRPr="00323FC2">
              <w:rPr>
                <w:rFonts w:asciiTheme="minorHAnsi" w:hAnsiTheme="minorHAnsi" w:cstheme="minorHAnsi"/>
                <w:sz w:val="22"/>
                <w:szCs w:val="22"/>
              </w:rPr>
              <w:t>Appellant</w:t>
            </w:r>
            <w:r w:rsidR="00EE4BBF" w:rsidRPr="00323FC2">
              <w:rPr>
                <w:rFonts w:asciiTheme="minorHAnsi" w:hAnsiTheme="minorHAnsi" w:cstheme="minorHAnsi"/>
                <w:sz w:val="22"/>
                <w:szCs w:val="22"/>
              </w:rPr>
              <w:t xml:space="preserve"> will receive </w:t>
            </w:r>
            <w:r w:rsidR="007341F8" w:rsidRPr="00323FC2">
              <w:rPr>
                <w:rFonts w:asciiTheme="minorHAnsi" w:hAnsiTheme="minorHAnsi" w:cstheme="minorHAnsi"/>
                <w:sz w:val="22"/>
                <w:szCs w:val="22"/>
              </w:rPr>
              <w:t xml:space="preserve">a </w:t>
            </w:r>
            <w:r w:rsidR="00EE4BBF" w:rsidRPr="00323FC2">
              <w:rPr>
                <w:rFonts w:asciiTheme="minorHAnsi" w:hAnsiTheme="minorHAnsi" w:cstheme="minorHAnsi"/>
                <w:sz w:val="22"/>
                <w:szCs w:val="22"/>
              </w:rPr>
              <w:t>Completion of Procedures letter, confirming this is so.</w:t>
            </w:r>
          </w:p>
          <w:p w:rsidR="004F7D97" w:rsidRPr="00323FC2" w:rsidRDefault="004F7D97" w:rsidP="00323FC2">
            <w:pPr>
              <w:snapToGrid w:val="0"/>
              <w:spacing w:before="40" w:after="40"/>
              <w:jc w:val="both"/>
              <w:rPr>
                <w:rFonts w:asciiTheme="minorHAnsi" w:hAnsiTheme="minorHAnsi" w:cstheme="minorHAnsi"/>
                <w:sz w:val="22"/>
                <w:szCs w:val="22"/>
              </w:rPr>
            </w:pPr>
          </w:p>
          <w:p w:rsidR="004F7D97" w:rsidRPr="00323FC2" w:rsidRDefault="004F7D97"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Office of </w:t>
            </w:r>
            <w:r w:rsidR="003C5A03" w:rsidRPr="00323FC2">
              <w:rPr>
                <w:rFonts w:asciiTheme="minorHAnsi" w:hAnsiTheme="minorHAnsi" w:cstheme="minorHAnsi"/>
                <w:sz w:val="22"/>
                <w:szCs w:val="22"/>
              </w:rPr>
              <w:t xml:space="preserve">the </w:t>
            </w:r>
            <w:r w:rsidRPr="00323FC2">
              <w:rPr>
                <w:rFonts w:asciiTheme="minorHAnsi" w:hAnsiTheme="minorHAnsi" w:cstheme="minorHAnsi"/>
                <w:sz w:val="22"/>
                <w:szCs w:val="22"/>
              </w:rPr>
              <w:t>Independent Adjudicator</w:t>
            </w:r>
            <w:r w:rsidR="003C5A03" w:rsidRPr="00323FC2">
              <w:rPr>
                <w:rFonts w:asciiTheme="minorHAnsi" w:hAnsiTheme="minorHAnsi" w:cstheme="minorHAnsi"/>
                <w:sz w:val="22"/>
                <w:szCs w:val="22"/>
              </w:rPr>
              <w:t xml:space="preserve"> (OIA)</w:t>
            </w:r>
            <w:r w:rsidRPr="00323FC2">
              <w:rPr>
                <w:rFonts w:asciiTheme="minorHAnsi" w:hAnsiTheme="minorHAnsi" w:cstheme="minorHAnsi"/>
                <w:sz w:val="22"/>
                <w:szCs w:val="22"/>
              </w:rPr>
              <w:t>:</w:t>
            </w:r>
          </w:p>
          <w:p w:rsidR="0040711E" w:rsidRPr="00323FC2" w:rsidRDefault="00602174"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 xml:space="preserve">The Completion of Procedures letter will be issued by Leeds </w:t>
            </w:r>
            <w:r w:rsidR="003C7E65">
              <w:rPr>
                <w:rFonts w:asciiTheme="minorHAnsi" w:hAnsiTheme="minorHAnsi" w:cstheme="minorHAnsi"/>
                <w:sz w:val="22"/>
                <w:szCs w:val="22"/>
              </w:rPr>
              <w:t>Conservatoire</w:t>
            </w:r>
            <w:r w:rsidR="003C5A03" w:rsidRPr="00323FC2">
              <w:rPr>
                <w:rFonts w:asciiTheme="minorHAnsi" w:hAnsiTheme="minorHAnsi" w:cstheme="minorHAnsi"/>
                <w:sz w:val="22"/>
                <w:szCs w:val="22"/>
              </w:rPr>
              <w:t>, to indicate to the A</w:t>
            </w:r>
            <w:r w:rsidRPr="00323FC2">
              <w:rPr>
                <w:rFonts w:asciiTheme="minorHAnsi" w:hAnsiTheme="minorHAnsi" w:cstheme="minorHAnsi"/>
                <w:sz w:val="22"/>
                <w:szCs w:val="22"/>
              </w:rPr>
              <w:t xml:space="preserve">ppellant that all Leeds </w:t>
            </w:r>
            <w:r w:rsidR="003C7E65">
              <w:rPr>
                <w:rFonts w:asciiTheme="minorHAnsi" w:hAnsiTheme="minorHAnsi" w:cstheme="minorHAnsi"/>
                <w:sz w:val="22"/>
                <w:szCs w:val="22"/>
              </w:rPr>
              <w:t>Conservatoire’s</w:t>
            </w:r>
            <w:r w:rsidRPr="00323FC2">
              <w:rPr>
                <w:rFonts w:asciiTheme="minorHAnsi" w:hAnsiTheme="minorHAnsi" w:cstheme="minorHAnsi"/>
                <w:sz w:val="22"/>
                <w:szCs w:val="22"/>
              </w:rPr>
              <w:t xml:space="preserve"> and the University of Hull’s appeal procedures have </w:t>
            </w:r>
            <w:r w:rsidRPr="00323FC2">
              <w:rPr>
                <w:rFonts w:asciiTheme="minorHAnsi" w:hAnsiTheme="minorHAnsi" w:cstheme="minorHAnsi"/>
                <w:sz w:val="22"/>
                <w:szCs w:val="22"/>
              </w:rPr>
              <w:lastRenderedPageBreak/>
              <w:t xml:space="preserve">been exhausted and that if the student remains dissatisfied, s/he may take their case to the Office of the Independent Adjudicator (OIA – </w:t>
            </w:r>
            <w:hyperlink r:id="rId9" w:history="1">
              <w:r w:rsidRPr="00323FC2">
                <w:rPr>
                  <w:rStyle w:val="Hyperlink"/>
                  <w:rFonts w:asciiTheme="minorHAnsi" w:hAnsiTheme="minorHAnsi" w:cstheme="minorHAnsi"/>
                  <w:sz w:val="22"/>
                  <w:szCs w:val="22"/>
                </w:rPr>
                <w:t>www.oiahe.org.uk</w:t>
              </w:r>
            </w:hyperlink>
            <w:r w:rsidRPr="00323FC2">
              <w:rPr>
                <w:rFonts w:asciiTheme="minorHAnsi" w:hAnsiTheme="minorHAnsi" w:cstheme="minorHAnsi"/>
                <w:sz w:val="22"/>
                <w:szCs w:val="22"/>
              </w:rPr>
              <w:t xml:space="preserve">). The letter will provide advice on how to access the services of the OIA and the deadline by which the student must apply. </w:t>
            </w:r>
          </w:p>
          <w:p w:rsidR="00602174" w:rsidRPr="00323FC2" w:rsidRDefault="00602174" w:rsidP="00323FC2">
            <w:pPr>
              <w:suppressAutoHyphens w:val="0"/>
              <w:jc w:val="both"/>
              <w:rPr>
                <w:rFonts w:asciiTheme="minorHAnsi" w:hAnsiTheme="minorHAnsi" w:cstheme="minorHAnsi"/>
                <w:szCs w:val="24"/>
              </w:rPr>
            </w:pPr>
          </w:p>
        </w:tc>
      </w:tr>
      <w:tr w:rsidR="006F4496"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6F4496" w:rsidRPr="00323FC2" w:rsidRDefault="006F4496" w:rsidP="00323FC2">
            <w:pPr>
              <w:jc w:val="both"/>
              <w:rPr>
                <w:rFonts w:asciiTheme="minorHAnsi" w:hAnsiTheme="minorHAnsi" w:cstheme="minorHAnsi"/>
                <w:b/>
                <w:color w:val="000000"/>
                <w:szCs w:val="24"/>
              </w:rPr>
            </w:pPr>
            <w:r w:rsidRPr="00323FC2">
              <w:rPr>
                <w:rFonts w:asciiTheme="minorHAnsi" w:hAnsiTheme="minorHAnsi" w:cstheme="minorHAnsi"/>
                <w:b/>
                <w:color w:val="000000"/>
                <w:szCs w:val="24"/>
              </w:rPr>
              <w:lastRenderedPageBreak/>
              <w:t>Notes</w:t>
            </w:r>
          </w:p>
        </w:tc>
      </w:tr>
      <w:tr w:rsidR="00EB4681" w:rsidRPr="00323FC2" w:rsidTr="00B17010">
        <w:tc>
          <w:tcPr>
            <w:tcW w:w="8552" w:type="dxa"/>
            <w:tcBorders>
              <w:top w:val="single" w:sz="4" w:space="0" w:color="000000"/>
              <w:left w:val="single" w:sz="4" w:space="0" w:color="000000"/>
              <w:bottom w:val="single" w:sz="4" w:space="0" w:color="000000"/>
              <w:right w:val="single" w:sz="4" w:space="0" w:color="000000"/>
            </w:tcBorders>
          </w:tcPr>
          <w:p w:rsidR="002D5B6A" w:rsidRPr="00323FC2" w:rsidRDefault="002D5B6A" w:rsidP="00323FC2">
            <w:pPr>
              <w:suppressAutoHyphens w:val="0"/>
              <w:jc w:val="both"/>
              <w:rPr>
                <w:rFonts w:asciiTheme="minorHAnsi" w:hAnsiTheme="minorHAnsi" w:cstheme="minorHAnsi"/>
                <w:bCs/>
                <w:szCs w:val="24"/>
              </w:rPr>
            </w:pPr>
          </w:p>
          <w:p w:rsidR="006F4496" w:rsidRPr="00323FC2" w:rsidRDefault="006F4496" w:rsidP="00323FC2">
            <w:pPr>
              <w:rPr>
                <w:rFonts w:asciiTheme="minorHAnsi" w:hAnsiTheme="minorHAnsi" w:cstheme="minorHAnsi"/>
                <w:bCs/>
                <w:sz w:val="22"/>
                <w:szCs w:val="22"/>
              </w:rPr>
            </w:pPr>
            <w:r w:rsidRPr="00323FC2">
              <w:rPr>
                <w:rFonts w:asciiTheme="minorHAnsi" w:hAnsiTheme="minorHAnsi" w:cstheme="minorHAnsi"/>
                <w:bCs/>
                <w:sz w:val="22"/>
                <w:szCs w:val="22"/>
              </w:rPr>
              <w:t>Mitigating circumstances:</w:t>
            </w:r>
          </w:p>
          <w:p w:rsidR="006F4496" w:rsidRPr="00323FC2" w:rsidRDefault="006F4496" w:rsidP="00323FC2">
            <w:pPr>
              <w:rPr>
                <w:rFonts w:asciiTheme="minorHAnsi" w:hAnsiTheme="minorHAnsi" w:cstheme="minorHAnsi"/>
                <w:bCs/>
                <w:sz w:val="22"/>
                <w:szCs w:val="22"/>
                <w:u w:val="single"/>
              </w:rPr>
            </w:pPr>
          </w:p>
          <w:p w:rsidR="00207248" w:rsidRPr="00323FC2" w:rsidRDefault="00207248" w:rsidP="00323FC2">
            <w:pPr>
              <w:rPr>
                <w:rFonts w:asciiTheme="minorHAnsi" w:hAnsiTheme="minorHAnsi" w:cstheme="minorHAnsi"/>
                <w:bCs/>
                <w:color w:val="000000"/>
                <w:sz w:val="22"/>
                <w:szCs w:val="22"/>
              </w:rPr>
            </w:pPr>
            <w:r w:rsidRPr="00323FC2">
              <w:rPr>
                <w:rFonts w:asciiTheme="minorHAnsi" w:hAnsiTheme="minorHAnsi" w:cstheme="minorHAnsi"/>
                <w:bCs/>
                <w:color w:val="000000"/>
                <w:sz w:val="22"/>
                <w:szCs w:val="22"/>
              </w:rPr>
              <w:t xml:space="preserve">Where an appeal is </w:t>
            </w:r>
            <w:r w:rsidR="00C22164" w:rsidRPr="00323FC2">
              <w:rPr>
                <w:rFonts w:asciiTheme="minorHAnsi" w:hAnsiTheme="minorHAnsi" w:cstheme="minorHAnsi"/>
                <w:bCs/>
                <w:color w:val="000000"/>
                <w:sz w:val="22"/>
                <w:szCs w:val="22"/>
              </w:rPr>
              <w:t xml:space="preserve">resolved or </w:t>
            </w:r>
            <w:r w:rsidRPr="00323FC2">
              <w:rPr>
                <w:rFonts w:asciiTheme="minorHAnsi" w:hAnsiTheme="minorHAnsi" w:cstheme="minorHAnsi"/>
                <w:bCs/>
                <w:color w:val="000000"/>
                <w:sz w:val="22"/>
                <w:szCs w:val="22"/>
              </w:rPr>
              <w:t xml:space="preserve">upheld </w:t>
            </w:r>
            <w:r w:rsidR="00C22164" w:rsidRPr="00323FC2">
              <w:rPr>
                <w:rFonts w:asciiTheme="minorHAnsi" w:hAnsiTheme="minorHAnsi" w:cstheme="minorHAnsi"/>
                <w:bCs/>
                <w:color w:val="000000"/>
                <w:sz w:val="22"/>
                <w:szCs w:val="22"/>
              </w:rPr>
              <w:t xml:space="preserve">at any stage in the process </w:t>
            </w:r>
            <w:r w:rsidRPr="00323FC2">
              <w:rPr>
                <w:rFonts w:asciiTheme="minorHAnsi" w:hAnsiTheme="minorHAnsi" w:cstheme="minorHAnsi"/>
                <w:bCs/>
                <w:color w:val="000000"/>
                <w:sz w:val="22"/>
                <w:szCs w:val="22"/>
              </w:rPr>
              <w:t xml:space="preserve">because of mitigating circumstances, it will not normally be appropriate to follow the course of action under (ii) above </w:t>
            </w:r>
            <w:r w:rsidR="00925504" w:rsidRPr="00323FC2">
              <w:rPr>
                <w:rFonts w:asciiTheme="minorHAnsi" w:hAnsiTheme="minorHAnsi" w:cstheme="minorHAnsi"/>
                <w:bCs/>
                <w:color w:val="000000"/>
                <w:sz w:val="22"/>
                <w:szCs w:val="22"/>
              </w:rPr>
              <w:t xml:space="preserve">within ‘Hearing Stage’ </w:t>
            </w:r>
            <w:r w:rsidRPr="00323FC2">
              <w:rPr>
                <w:rFonts w:asciiTheme="minorHAnsi" w:hAnsiTheme="minorHAnsi" w:cstheme="minorHAnsi"/>
                <w:bCs/>
                <w:color w:val="000000"/>
                <w:sz w:val="22"/>
                <w:szCs w:val="22"/>
              </w:rPr>
              <w:t>because of the nature of assessments: a fresh attempt at the assessment will be offered.</w:t>
            </w:r>
          </w:p>
          <w:p w:rsidR="00097CAA" w:rsidRPr="00323FC2" w:rsidRDefault="00097CAA" w:rsidP="00323FC2">
            <w:pPr>
              <w:rPr>
                <w:rFonts w:asciiTheme="minorHAnsi" w:hAnsiTheme="minorHAnsi" w:cstheme="minorHAnsi"/>
                <w:bCs/>
                <w:color w:val="000000"/>
                <w:sz w:val="22"/>
                <w:szCs w:val="22"/>
              </w:rPr>
            </w:pPr>
          </w:p>
          <w:p w:rsidR="006F4496" w:rsidRPr="00323FC2" w:rsidRDefault="006F4496"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Graduation:</w:t>
            </w:r>
          </w:p>
          <w:p w:rsidR="006F4496" w:rsidRPr="00323FC2" w:rsidRDefault="006F4496" w:rsidP="00323FC2">
            <w:pPr>
              <w:snapToGrid w:val="0"/>
              <w:jc w:val="both"/>
              <w:rPr>
                <w:rFonts w:asciiTheme="minorHAnsi" w:hAnsiTheme="minorHAnsi" w:cstheme="minorHAnsi"/>
                <w:sz w:val="22"/>
                <w:szCs w:val="22"/>
              </w:rPr>
            </w:pPr>
          </w:p>
          <w:p w:rsidR="00097CAA" w:rsidRPr="00323FC2" w:rsidRDefault="00097CAA" w:rsidP="00323FC2">
            <w:pPr>
              <w:snapToGrid w:val="0"/>
              <w:spacing w:before="40" w:after="40"/>
              <w:jc w:val="both"/>
              <w:rPr>
                <w:rFonts w:asciiTheme="minorHAnsi" w:hAnsiTheme="minorHAnsi" w:cstheme="minorHAnsi"/>
                <w:sz w:val="22"/>
                <w:szCs w:val="22"/>
              </w:rPr>
            </w:pPr>
            <w:r w:rsidRPr="00323FC2">
              <w:rPr>
                <w:rFonts w:asciiTheme="minorHAnsi" w:hAnsiTheme="minorHAnsi" w:cstheme="minorHAnsi"/>
                <w:sz w:val="22"/>
                <w:szCs w:val="22"/>
              </w:rPr>
              <w:t>A student who has appealed against a decision that relates to a final award may attend the Graduation ceremony whilst the appeal is under consideration.  If the outcome of the appeal allows the student further opportunities for assessment or requires a change to the original award, the student will be required to rescind that qualification and return the original certificate and transcript.</w:t>
            </w:r>
          </w:p>
          <w:p w:rsidR="00097CAA" w:rsidRPr="00323FC2" w:rsidRDefault="00097CAA" w:rsidP="00323FC2">
            <w:pPr>
              <w:rPr>
                <w:rFonts w:asciiTheme="minorHAnsi" w:hAnsiTheme="minorHAnsi" w:cstheme="minorHAnsi"/>
                <w:bCs/>
                <w:color w:val="000000"/>
                <w:sz w:val="22"/>
                <w:szCs w:val="22"/>
              </w:rPr>
            </w:pPr>
          </w:p>
          <w:p w:rsidR="004B7DF5" w:rsidRPr="00323FC2" w:rsidRDefault="004B7DF5" w:rsidP="00323FC2">
            <w:pPr>
              <w:snapToGrid w:val="0"/>
              <w:jc w:val="both"/>
              <w:rPr>
                <w:rFonts w:asciiTheme="minorHAnsi" w:hAnsiTheme="minorHAnsi" w:cstheme="minorHAnsi"/>
                <w:sz w:val="22"/>
                <w:szCs w:val="22"/>
              </w:rPr>
            </w:pPr>
            <w:r w:rsidRPr="00323FC2">
              <w:rPr>
                <w:rFonts w:asciiTheme="minorHAnsi" w:hAnsiTheme="minorHAnsi" w:cstheme="minorHAnsi"/>
                <w:sz w:val="22"/>
                <w:szCs w:val="22"/>
              </w:rPr>
              <w:t>Academic judgement</w:t>
            </w:r>
            <w:r w:rsidR="006F4496" w:rsidRPr="00323FC2">
              <w:rPr>
                <w:rFonts w:asciiTheme="minorHAnsi" w:hAnsiTheme="minorHAnsi" w:cstheme="minorHAnsi"/>
                <w:sz w:val="22"/>
                <w:szCs w:val="22"/>
              </w:rPr>
              <w:t>:</w:t>
            </w:r>
          </w:p>
          <w:p w:rsidR="004B7DF5" w:rsidRPr="00323FC2" w:rsidRDefault="004B7DF5" w:rsidP="00323FC2">
            <w:pPr>
              <w:snapToGrid w:val="0"/>
              <w:jc w:val="both"/>
              <w:rPr>
                <w:rFonts w:asciiTheme="minorHAnsi" w:hAnsiTheme="minorHAnsi" w:cstheme="minorHAnsi"/>
                <w:sz w:val="22"/>
                <w:szCs w:val="22"/>
                <w:u w:val="single"/>
              </w:rPr>
            </w:pPr>
          </w:p>
          <w:p w:rsidR="004B7DF5" w:rsidRPr="00323FC2" w:rsidRDefault="004B7DF5" w:rsidP="00323FC2">
            <w:pPr>
              <w:rPr>
                <w:rFonts w:asciiTheme="minorHAnsi" w:hAnsiTheme="minorHAnsi" w:cstheme="minorHAnsi"/>
                <w:sz w:val="22"/>
                <w:szCs w:val="22"/>
              </w:rPr>
            </w:pPr>
            <w:r w:rsidRPr="00323FC2">
              <w:rPr>
                <w:rFonts w:asciiTheme="minorHAnsi" w:hAnsiTheme="minorHAnsi" w:cstheme="minorHAnsi"/>
                <w:sz w:val="22"/>
                <w:szCs w:val="22"/>
              </w:rPr>
              <w:t>A student may not appeal against a matter of academic judgement; for example appeals will not be permitted against a specific mark or grade awarded by an examiner in instances where the student, or a third party, believes the work merits a higher grade or mark.</w:t>
            </w:r>
          </w:p>
          <w:p w:rsidR="004B7DF5" w:rsidRPr="00323FC2" w:rsidRDefault="004B7DF5" w:rsidP="00323FC2">
            <w:pPr>
              <w:snapToGrid w:val="0"/>
              <w:rPr>
                <w:rFonts w:asciiTheme="minorHAnsi" w:hAnsiTheme="minorHAnsi" w:cstheme="minorHAnsi"/>
                <w:sz w:val="22"/>
                <w:szCs w:val="22"/>
                <w:u w:val="single"/>
              </w:rPr>
            </w:pPr>
          </w:p>
          <w:p w:rsidR="004B7DF5" w:rsidRPr="00323FC2" w:rsidRDefault="004B7DF5" w:rsidP="00323FC2">
            <w:pPr>
              <w:suppressAutoHyphens w:val="0"/>
              <w:rPr>
                <w:rFonts w:asciiTheme="minorHAnsi" w:hAnsiTheme="minorHAnsi" w:cstheme="minorHAnsi"/>
                <w:bCs/>
                <w:sz w:val="22"/>
                <w:szCs w:val="22"/>
              </w:rPr>
            </w:pPr>
            <w:r w:rsidRPr="00323FC2">
              <w:rPr>
                <w:rFonts w:asciiTheme="minorHAnsi" w:hAnsiTheme="minorHAnsi" w:cstheme="minorHAnsi"/>
                <w:bCs/>
                <w:sz w:val="22"/>
                <w:szCs w:val="22"/>
              </w:rPr>
              <w:t xml:space="preserve">The mark to be awarded for an individual piece of assessed work or an overall mark or classification for an award is regarded as a matter for the academic judgement of the examiner or examiners, or the Board of Examiners concerned. As such, matters of academic judgement are not appealable under these or any other regulations or procedures of Leeds </w:t>
            </w:r>
            <w:r w:rsidR="003C7E65">
              <w:rPr>
                <w:rFonts w:asciiTheme="minorHAnsi" w:hAnsiTheme="minorHAnsi" w:cstheme="minorHAnsi"/>
                <w:bCs/>
                <w:sz w:val="22"/>
                <w:szCs w:val="22"/>
              </w:rPr>
              <w:t>Conservatoire</w:t>
            </w:r>
            <w:r w:rsidRPr="00323FC2">
              <w:rPr>
                <w:rFonts w:asciiTheme="minorHAnsi" w:hAnsiTheme="minorHAnsi" w:cstheme="minorHAnsi"/>
                <w:bCs/>
                <w:sz w:val="22"/>
                <w:szCs w:val="22"/>
              </w:rPr>
              <w:t xml:space="preserve"> or the University of Hull.</w:t>
            </w:r>
          </w:p>
          <w:p w:rsidR="004B7DF5" w:rsidRPr="00323FC2" w:rsidRDefault="004B7DF5" w:rsidP="00323FC2">
            <w:pPr>
              <w:snapToGrid w:val="0"/>
              <w:rPr>
                <w:rFonts w:asciiTheme="minorHAnsi" w:hAnsiTheme="minorHAnsi" w:cstheme="minorHAnsi"/>
                <w:sz w:val="22"/>
                <w:szCs w:val="22"/>
                <w:u w:val="single"/>
              </w:rPr>
            </w:pPr>
          </w:p>
          <w:p w:rsidR="00097CAA" w:rsidRPr="00323FC2" w:rsidRDefault="004B7DF5" w:rsidP="00323FC2">
            <w:pPr>
              <w:tabs>
                <w:tab w:val="left" w:pos="720"/>
              </w:tabs>
              <w:snapToGrid w:val="0"/>
              <w:rPr>
                <w:rFonts w:asciiTheme="minorHAnsi" w:hAnsiTheme="minorHAnsi" w:cstheme="minorHAnsi"/>
                <w:bCs/>
                <w:sz w:val="22"/>
                <w:szCs w:val="22"/>
              </w:rPr>
            </w:pPr>
            <w:r w:rsidRPr="00323FC2">
              <w:rPr>
                <w:rFonts w:asciiTheme="minorHAnsi" w:hAnsiTheme="minorHAnsi" w:cstheme="minorHAnsi"/>
                <w:bCs/>
                <w:sz w:val="22"/>
                <w:szCs w:val="22"/>
              </w:rPr>
              <w:t xml:space="preserve">A student who wishes to question marking processes is entitled to ask for confirmation that the work has been marked in accordance with the regulations and procedures of Leeds </w:t>
            </w:r>
            <w:r w:rsidR="003C7E65">
              <w:rPr>
                <w:rFonts w:asciiTheme="minorHAnsi" w:hAnsiTheme="minorHAnsi" w:cstheme="minorHAnsi"/>
                <w:bCs/>
                <w:sz w:val="22"/>
                <w:szCs w:val="22"/>
              </w:rPr>
              <w:t>Conservatoire</w:t>
            </w:r>
            <w:r w:rsidRPr="00323FC2">
              <w:rPr>
                <w:rFonts w:asciiTheme="minorHAnsi" w:hAnsiTheme="minorHAnsi" w:cstheme="minorHAnsi"/>
                <w:bCs/>
                <w:sz w:val="22"/>
                <w:szCs w:val="22"/>
              </w:rPr>
              <w:t xml:space="preserve"> and the University of Hull. Provided Leeds </w:t>
            </w:r>
            <w:r w:rsidR="003C7E65">
              <w:rPr>
                <w:rFonts w:asciiTheme="minorHAnsi" w:hAnsiTheme="minorHAnsi" w:cstheme="minorHAnsi"/>
                <w:bCs/>
                <w:sz w:val="22"/>
                <w:szCs w:val="22"/>
              </w:rPr>
              <w:t>Conservatoire</w:t>
            </w:r>
            <w:r w:rsidRPr="00323FC2">
              <w:rPr>
                <w:rFonts w:asciiTheme="minorHAnsi" w:hAnsiTheme="minorHAnsi" w:cstheme="minorHAnsi"/>
                <w:bCs/>
                <w:sz w:val="22"/>
                <w:szCs w:val="22"/>
              </w:rPr>
              <w:t xml:space="preserve"> confirms this in writing, the matter is deemed closed and the mark or other decision upheld.</w:t>
            </w:r>
          </w:p>
          <w:p w:rsidR="00EE4BBF" w:rsidRPr="00323FC2" w:rsidRDefault="00EE4BBF" w:rsidP="00323FC2">
            <w:pPr>
              <w:tabs>
                <w:tab w:val="left" w:pos="720"/>
              </w:tabs>
              <w:snapToGrid w:val="0"/>
              <w:rPr>
                <w:rFonts w:asciiTheme="minorHAnsi" w:hAnsiTheme="minorHAnsi" w:cstheme="minorHAnsi"/>
                <w:u w:val="single"/>
              </w:rPr>
            </w:pPr>
          </w:p>
          <w:p w:rsidR="00EE4BBF" w:rsidRPr="00323FC2" w:rsidRDefault="00EE4BBF"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Impartiality of Decision-Makers</w:t>
            </w:r>
            <w:r w:rsidR="006F4496" w:rsidRPr="00323FC2">
              <w:rPr>
                <w:rFonts w:asciiTheme="minorHAnsi" w:hAnsiTheme="minorHAnsi" w:cstheme="minorHAnsi"/>
                <w:sz w:val="22"/>
                <w:szCs w:val="22"/>
              </w:rPr>
              <w:t>:</w:t>
            </w:r>
            <w:r w:rsidRPr="00323FC2">
              <w:rPr>
                <w:rFonts w:asciiTheme="minorHAnsi" w:hAnsiTheme="minorHAnsi" w:cstheme="minorHAnsi"/>
                <w:sz w:val="22"/>
                <w:szCs w:val="22"/>
              </w:rPr>
              <w:br/>
            </w:r>
          </w:p>
          <w:p w:rsidR="00EE4BBF" w:rsidRPr="00323FC2" w:rsidRDefault="00EE4BBF"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No person who declares an interest, academic or otherwise, </w:t>
            </w:r>
            <w:r w:rsidR="006F4496" w:rsidRPr="00323FC2">
              <w:rPr>
                <w:rFonts w:asciiTheme="minorHAnsi" w:hAnsiTheme="minorHAnsi" w:cstheme="minorHAnsi"/>
                <w:sz w:val="22"/>
                <w:szCs w:val="22"/>
              </w:rPr>
              <w:t>will</w:t>
            </w:r>
            <w:r w:rsidRPr="00323FC2">
              <w:rPr>
                <w:rFonts w:asciiTheme="minorHAnsi" w:hAnsiTheme="minorHAnsi" w:cstheme="minorHAnsi"/>
                <w:sz w:val="22"/>
                <w:szCs w:val="22"/>
              </w:rPr>
              <w:t xml:space="preserve"> be permitted to take part in the making of a decision regarding an appeal at either the formal appeal stage or review stage. This includes members of the same academic school and members of the Board of Examiners which made a decision against which the appeal is made.</w:t>
            </w:r>
          </w:p>
          <w:p w:rsidR="00EE4BBF" w:rsidRPr="00323FC2" w:rsidRDefault="00EE4BBF" w:rsidP="00323FC2">
            <w:pPr>
              <w:tabs>
                <w:tab w:val="left" w:pos="720"/>
              </w:tabs>
              <w:snapToGrid w:val="0"/>
              <w:rPr>
                <w:rFonts w:asciiTheme="minorHAnsi" w:hAnsiTheme="minorHAnsi" w:cstheme="minorHAnsi"/>
                <w:sz w:val="22"/>
                <w:szCs w:val="22"/>
              </w:rPr>
            </w:pPr>
          </w:p>
          <w:p w:rsidR="00EE4BBF" w:rsidRPr="00323FC2" w:rsidRDefault="00EE4BBF"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Privacy, Confidentiality and Data Protection</w:t>
            </w:r>
            <w:r w:rsidR="006F4496" w:rsidRPr="00323FC2">
              <w:rPr>
                <w:rFonts w:asciiTheme="minorHAnsi" w:hAnsiTheme="minorHAnsi" w:cstheme="minorHAnsi"/>
                <w:sz w:val="22"/>
                <w:szCs w:val="22"/>
              </w:rPr>
              <w:t>:</w:t>
            </w:r>
          </w:p>
          <w:p w:rsidR="00EE4BBF" w:rsidRPr="00323FC2" w:rsidRDefault="00EE4BBF" w:rsidP="00323FC2">
            <w:pPr>
              <w:tabs>
                <w:tab w:val="left" w:pos="720"/>
              </w:tabs>
              <w:snapToGrid w:val="0"/>
              <w:rPr>
                <w:rFonts w:asciiTheme="minorHAnsi" w:hAnsiTheme="minorHAnsi" w:cstheme="minorHAnsi"/>
                <w:u w:val="single"/>
              </w:rPr>
            </w:pPr>
          </w:p>
          <w:p w:rsidR="001C3F4C" w:rsidRPr="00323FC2" w:rsidRDefault="001C3F4C" w:rsidP="00323FC2">
            <w:pPr>
              <w:tabs>
                <w:tab w:val="left" w:pos="720"/>
              </w:tabs>
              <w:snapToGrid w:val="0"/>
              <w:rPr>
                <w:rFonts w:asciiTheme="minorHAnsi" w:hAnsiTheme="minorHAnsi" w:cstheme="minorHAnsi"/>
                <w:sz w:val="22"/>
                <w:szCs w:val="22"/>
              </w:rPr>
            </w:pPr>
            <w:r w:rsidRPr="00323FC2">
              <w:rPr>
                <w:rFonts w:asciiTheme="minorHAnsi" w:hAnsiTheme="minorHAnsi" w:cstheme="minorHAnsi"/>
                <w:sz w:val="22"/>
                <w:szCs w:val="22"/>
              </w:rPr>
              <w:t xml:space="preserve">All evidence submitted by an </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in support of a results query/appeal </w:t>
            </w:r>
            <w:r w:rsidR="006F4496" w:rsidRPr="00323FC2">
              <w:rPr>
                <w:rFonts w:asciiTheme="minorHAnsi" w:hAnsiTheme="minorHAnsi" w:cstheme="minorHAnsi"/>
                <w:sz w:val="22"/>
                <w:szCs w:val="22"/>
              </w:rPr>
              <w:t xml:space="preserve">will </w:t>
            </w:r>
            <w:r w:rsidRPr="00323FC2">
              <w:rPr>
                <w:rFonts w:asciiTheme="minorHAnsi" w:hAnsiTheme="minorHAnsi" w:cstheme="minorHAnsi"/>
                <w:sz w:val="22"/>
                <w:szCs w:val="22"/>
              </w:rPr>
              <w:t>be treated with respect for the privacy of the student/</w:t>
            </w:r>
            <w:r w:rsidR="0000676D" w:rsidRPr="00323FC2">
              <w:rPr>
                <w:rFonts w:asciiTheme="minorHAnsi" w:hAnsiTheme="minorHAnsi" w:cstheme="minorHAnsi"/>
                <w:sz w:val="22"/>
                <w:szCs w:val="22"/>
              </w:rPr>
              <w:t>Appellant</w:t>
            </w:r>
            <w:r w:rsidRPr="00323FC2">
              <w:rPr>
                <w:rFonts w:asciiTheme="minorHAnsi" w:hAnsiTheme="minorHAnsi" w:cstheme="minorHAnsi"/>
                <w:sz w:val="22"/>
                <w:szCs w:val="22"/>
              </w:rPr>
              <w:t xml:space="preserve"> and </w:t>
            </w:r>
            <w:r w:rsidR="006F4496" w:rsidRPr="00323FC2">
              <w:rPr>
                <w:rFonts w:asciiTheme="minorHAnsi" w:hAnsiTheme="minorHAnsi" w:cstheme="minorHAnsi"/>
                <w:sz w:val="22"/>
                <w:szCs w:val="22"/>
              </w:rPr>
              <w:t>will</w:t>
            </w:r>
            <w:r w:rsidRPr="00323FC2">
              <w:rPr>
                <w:rFonts w:asciiTheme="minorHAnsi" w:hAnsiTheme="minorHAnsi" w:cstheme="minorHAnsi"/>
                <w:sz w:val="22"/>
                <w:szCs w:val="22"/>
              </w:rPr>
              <w:t xml:space="preserve"> be confidential to those members of staff concerned with the matters raised in the query/appeal, at the appropriate stage of the results query/appeal process. </w:t>
            </w:r>
          </w:p>
          <w:p w:rsidR="00EB4681" w:rsidRPr="00323FC2" w:rsidRDefault="00EB4681" w:rsidP="00323FC2">
            <w:pPr>
              <w:jc w:val="both"/>
              <w:rPr>
                <w:rFonts w:asciiTheme="minorHAnsi" w:hAnsiTheme="minorHAnsi" w:cstheme="minorHAnsi"/>
                <w:szCs w:val="24"/>
              </w:rPr>
            </w:pP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lastRenderedPageBreak/>
              <w:t>Responsibilities</w:t>
            </w:r>
          </w:p>
        </w:tc>
      </w:tr>
      <w:tr w:rsidR="00BE6B47" w:rsidRPr="00323FC2" w:rsidTr="00246111">
        <w:tc>
          <w:tcPr>
            <w:tcW w:w="8552" w:type="dxa"/>
            <w:tcBorders>
              <w:top w:val="single" w:sz="4" w:space="0" w:color="000000"/>
              <w:left w:val="single" w:sz="4" w:space="0" w:color="000000"/>
              <w:bottom w:val="single" w:sz="4" w:space="0" w:color="000000"/>
              <w:right w:val="single" w:sz="4" w:space="0" w:color="000000"/>
            </w:tcBorders>
          </w:tcPr>
          <w:p w:rsidR="001B2848" w:rsidRPr="00323FC2" w:rsidRDefault="001B2848" w:rsidP="00323FC2">
            <w:pPr>
              <w:snapToGrid w:val="0"/>
              <w:spacing w:before="40" w:after="40"/>
              <w:rPr>
                <w:rFonts w:asciiTheme="minorHAnsi" w:hAnsiTheme="minorHAnsi" w:cstheme="minorHAnsi"/>
                <w:b/>
                <w:sz w:val="22"/>
                <w:szCs w:val="22"/>
              </w:rPr>
            </w:pP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b/>
                <w:bCs/>
                <w:sz w:val="22"/>
                <w:szCs w:val="22"/>
              </w:rPr>
              <w:t>Exams Team</w:t>
            </w:r>
            <w:r w:rsidRPr="00323FC2">
              <w:rPr>
                <w:rFonts w:asciiTheme="minorHAnsi" w:hAnsiTheme="minorHAnsi" w:cstheme="minorHAnsi"/>
                <w:sz w:val="22"/>
                <w:szCs w:val="22"/>
              </w:rPr>
              <w:t xml:space="preserve">, </w:t>
            </w:r>
            <w:r w:rsidRPr="00323FC2">
              <w:rPr>
                <w:rFonts w:asciiTheme="minorHAnsi" w:hAnsiTheme="minorHAnsi" w:cstheme="minorHAnsi"/>
                <w:b/>
                <w:sz w:val="22"/>
                <w:szCs w:val="22"/>
              </w:rPr>
              <w:t>Registry</w:t>
            </w: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Advise </w:t>
            </w:r>
            <w:r w:rsidR="003639B1" w:rsidRPr="00323FC2">
              <w:rPr>
                <w:rFonts w:asciiTheme="minorHAnsi" w:hAnsiTheme="minorHAnsi" w:cstheme="minorHAnsi"/>
                <w:sz w:val="22"/>
                <w:szCs w:val="22"/>
              </w:rPr>
              <w:t xml:space="preserve">and provide information </w:t>
            </w:r>
            <w:r w:rsidRPr="00323FC2">
              <w:rPr>
                <w:rFonts w:asciiTheme="minorHAnsi" w:hAnsiTheme="minorHAnsi" w:cstheme="minorHAnsi"/>
                <w:sz w:val="22"/>
                <w:szCs w:val="22"/>
              </w:rPr>
              <w:t>on procedure to be followed for all stages of the Results and Academic Appeals procedure</w:t>
            </w:r>
            <w:r w:rsidR="003639B1" w:rsidRPr="00323FC2">
              <w:rPr>
                <w:rFonts w:asciiTheme="minorHAnsi" w:hAnsiTheme="minorHAnsi" w:cstheme="minorHAnsi"/>
                <w:sz w:val="22"/>
                <w:szCs w:val="22"/>
              </w:rPr>
              <w:t>.</w:t>
            </w: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Receive and log results queries and facilitate the review of informal results queries.</w:t>
            </w:r>
          </w:p>
          <w:p w:rsidR="003639B1" w:rsidRPr="00323FC2" w:rsidRDefault="003639B1" w:rsidP="00323FC2">
            <w:pPr>
              <w:snapToGrid w:val="0"/>
              <w:spacing w:before="40" w:after="40"/>
              <w:rPr>
                <w:rFonts w:asciiTheme="minorHAnsi" w:hAnsiTheme="minorHAnsi" w:cstheme="minorHAnsi"/>
                <w:b/>
                <w:bCs/>
                <w:sz w:val="22"/>
                <w:szCs w:val="22"/>
              </w:rPr>
            </w:pPr>
            <w:r w:rsidRPr="00323FC2">
              <w:rPr>
                <w:rFonts w:asciiTheme="minorHAnsi" w:hAnsiTheme="minorHAnsi" w:cstheme="minorHAnsi"/>
                <w:sz w:val="22"/>
                <w:szCs w:val="22"/>
              </w:rPr>
              <w:t>Receive Academic Appeals and requests for formal review.</w:t>
            </w:r>
          </w:p>
          <w:p w:rsidR="001B2848" w:rsidRPr="00323FC2" w:rsidRDefault="001B2848" w:rsidP="00323FC2">
            <w:pPr>
              <w:snapToGrid w:val="0"/>
              <w:spacing w:before="40" w:after="40"/>
              <w:rPr>
                <w:rFonts w:asciiTheme="minorHAnsi" w:hAnsiTheme="minorHAnsi" w:cstheme="minorHAnsi"/>
                <w:b/>
                <w:bCs/>
                <w:sz w:val="22"/>
                <w:szCs w:val="22"/>
              </w:rPr>
            </w:pPr>
          </w:p>
          <w:p w:rsidR="00383323" w:rsidRPr="00323FC2" w:rsidRDefault="00383323" w:rsidP="00323FC2">
            <w:pPr>
              <w:snapToGrid w:val="0"/>
              <w:spacing w:before="40" w:after="40"/>
              <w:rPr>
                <w:rFonts w:asciiTheme="minorHAnsi" w:hAnsiTheme="minorHAnsi" w:cstheme="minorHAnsi"/>
                <w:sz w:val="22"/>
                <w:szCs w:val="22"/>
              </w:rPr>
            </w:pPr>
            <w:r w:rsidRPr="00323FC2">
              <w:rPr>
                <w:rFonts w:asciiTheme="minorHAnsi" w:hAnsiTheme="minorHAnsi" w:cstheme="minorHAnsi"/>
                <w:b/>
                <w:bCs/>
                <w:sz w:val="22"/>
                <w:szCs w:val="22"/>
              </w:rPr>
              <w:t xml:space="preserve">Head of Undergraduate/Postgraduate Studies, </w:t>
            </w:r>
            <w:r w:rsidR="001B2848" w:rsidRPr="00323FC2">
              <w:rPr>
                <w:rFonts w:asciiTheme="minorHAnsi" w:hAnsiTheme="minorHAnsi" w:cstheme="minorHAnsi"/>
                <w:b/>
                <w:bCs/>
                <w:sz w:val="22"/>
                <w:szCs w:val="22"/>
              </w:rPr>
              <w:t>Curriculum</w:t>
            </w:r>
            <w:r w:rsidR="00275451" w:rsidRPr="00323FC2">
              <w:rPr>
                <w:rFonts w:asciiTheme="minorHAnsi" w:hAnsiTheme="minorHAnsi" w:cstheme="minorHAnsi"/>
                <w:b/>
                <w:bCs/>
                <w:sz w:val="22"/>
                <w:szCs w:val="22"/>
              </w:rPr>
              <w:t>/Course Leader</w:t>
            </w:r>
            <w:r w:rsidRPr="00323FC2">
              <w:rPr>
                <w:rFonts w:asciiTheme="minorHAnsi" w:hAnsiTheme="minorHAnsi" w:cstheme="minorHAnsi"/>
                <w:b/>
                <w:sz w:val="22"/>
                <w:szCs w:val="22"/>
              </w:rPr>
              <w:t xml:space="preserve">, </w:t>
            </w:r>
            <w:r w:rsidR="00C759F4" w:rsidRPr="00323FC2">
              <w:rPr>
                <w:rFonts w:asciiTheme="minorHAnsi" w:hAnsiTheme="minorHAnsi" w:cstheme="minorHAnsi"/>
                <w:b/>
                <w:sz w:val="22"/>
                <w:szCs w:val="22"/>
              </w:rPr>
              <w:t>Senior/Principal Lecturer, Module Co-ordinator</w:t>
            </w:r>
          </w:p>
          <w:p w:rsidR="00383323" w:rsidRPr="00323FC2" w:rsidRDefault="00383323" w:rsidP="00323FC2">
            <w:pPr>
              <w:snapToGrid w:val="0"/>
              <w:spacing w:before="40" w:after="40"/>
              <w:rPr>
                <w:rFonts w:asciiTheme="minorHAnsi" w:hAnsiTheme="minorHAnsi" w:cstheme="minorHAnsi"/>
                <w:bCs/>
                <w:sz w:val="22"/>
                <w:szCs w:val="22"/>
              </w:rPr>
            </w:pPr>
            <w:r w:rsidRPr="00323FC2">
              <w:rPr>
                <w:rFonts w:asciiTheme="minorHAnsi" w:hAnsiTheme="minorHAnsi" w:cstheme="minorHAnsi"/>
                <w:bCs/>
                <w:sz w:val="22"/>
                <w:szCs w:val="22"/>
              </w:rPr>
              <w:t xml:space="preserve">Scrutinise </w:t>
            </w:r>
            <w:r w:rsidR="00C759F4" w:rsidRPr="00323FC2">
              <w:rPr>
                <w:rFonts w:asciiTheme="minorHAnsi" w:hAnsiTheme="minorHAnsi" w:cstheme="minorHAnsi"/>
                <w:bCs/>
                <w:sz w:val="22"/>
                <w:szCs w:val="22"/>
              </w:rPr>
              <w:t>informal results queries</w:t>
            </w:r>
            <w:r w:rsidR="000C7099" w:rsidRPr="00323FC2">
              <w:rPr>
                <w:rFonts w:asciiTheme="minorHAnsi" w:hAnsiTheme="minorHAnsi" w:cstheme="minorHAnsi"/>
                <w:bCs/>
                <w:sz w:val="22"/>
                <w:szCs w:val="22"/>
              </w:rPr>
              <w:t xml:space="preserve"> to identify resolution where possible</w:t>
            </w:r>
            <w:r w:rsidRPr="00323FC2">
              <w:rPr>
                <w:rFonts w:asciiTheme="minorHAnsi" w:hAnsiTheme="minorHAnsi" w:cstheme="minorHAnsi"/>
                <w:bCs/>
                <w:sz w:val="22"/>
                <w:szCs w:val="22"/>
              </w:rPr>
              <w:t xml:space="preserve"> </w:t>
            </w:r>
          </w:p>
          <w:p w:rsidR="001B2848" w:rsidRPr="00323FC2" w:rsidRDefault="001B2848" w:rsidP="00323FC2">
            <w:pPr>
              <w:snapToGrid w:val="0"/>
              <w:spacing w:before="40" w:after="40"/>
              <w:rPr>
                <w:rFonts w:asciiTheme="minorHAnsi" w:hAnsiTheme="minorHAnsi" w:cstheme="minorHAnsi"/>
                <w:b/>
                <w:sz w:val="22"/>
                <w:szCs w:val="22"/>
              </w:rPr>
            </w:pPr>
          </w:p>
          <w:p w:rsidR="001B2848" w:rsidRPr="00323FC2" w:rsidRDefault="001B2848" w:rsidP="00323FC2">
            <w:pPr>
              <w:snapToGrid w:val="0"/>
              <w:spacing w:before="40" w:after="40"/>
              <w:rPr>
                <w:rFonts w:asciiTheme="minorHAnsi" w:hAnsiTheme="minorHAnsi" w:cstheme="minorHAnsi"/>
                <w:b/>
                <w:bCs/>
                <w:sz w:val="22"/>
                <w:szCs w:val="22"/>
              </w:rPr>
            </w:pPr>
            <w:r w:rsidRPr="00323FC2">
              <w:rPr>
                <w:rFonts w:asciiTheme="minorHAnsi" w:hAnsiTheme="minorHAnsi" w:cstheme="minorHAnsi"/>
                <w:b/>
                <w:bCs/>
                <w:sz w:val="22"/>
                <w:szCs w:val="22"/>
              </w:rPr>
              <w:t>External Examiner</w:t>
            </w: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Advises on remedy in cases of procedural irregularity</w:t>
            </w:r>
            <w:r w:rsidRPr="00323FC2">
              <w:rPr>
                <w:rFonts w:asciiTheme="minorHAnsi" w:hAnsiTheme="minorHAnsi" w:cstheme="minorHAnsi"/>
                <w:sz w:val="22"/>
                <w:szCs w:val="22"/>
              </w:rPr>
              <w:br/>
              <w:t>Approves alternative assessments where decision is taken to re-run</w:t>
            </w:r>
            <w:r w:rsidRPr="00323FC2">
              <w:rPr>
                <w:rFonts w:asciiTheme="minorHAnsi" w:hAnsiTheme="minorHAnsi" w:cstheme="minorHAnsi"/>
                <w:sz w:val="22"/>
                <w:szCs w:val="22"/>
              </w:rPr>
              <w:br/>
              <w:t xml:space="preserve">Reconsiders student profile to facilitate informal resolution (in consultation with Chair of </w:t>
            </w:r>
            <w:r w:rsidR="00120099" w:rsidRPr="00323FC2">
              <w:rPr>
                <w:rFonts w:asciiTheme="minorHAnsi" w:hAnsiTheme="minorHAnsi" w:cstheme="minorHAnsi"/>
                <w:sz w:val="22"/>
                <w:szCs w:val="22"/>
              </w:rPr>
              <w:t xml:space="preserve">Module or Programme </w:t>
            </w:r>
            <w:r w:rsidRPr="00323FC2">
              <w:rPr>
                <w:rFonts w:asciiTheme="minorHAnsi" w:hAnsiTheme="minorHAnsi" w:cstheme="minorHAnsi"/>
                <w:sz w:val="22"/>
                <w:szCs w:val="22"/>
              </w:rPr>
              <w:t>Board of Examiners)</w:t>
            </w:r>
          </w:p>
          <w:p w:rsidR="001B2848" w:rsidRPr="00323FC2" w:rsidRDefault="001B2848" w:rsidP="00323FC2">
            <w:pPr>
              <w:snapToGrid w:val="0"/>
              <w:spacing w:before="40" w:after="40"/>
              <w:rPr>
                <w:rFonts w:asciiTheme="minorHAnsi" w:hAnsiTheme="minorHAnsi" w:cstheme="minorHAnsi"/>
                <w:b/>
                <w:bCs/>
                <w:sz w:val="22"/>
                <w:szCs w:val="22"/>
              </w:rPr>
            </w:pPr>
          </w:p>
          <w:p w:rsidR="00383323" w:rsidRPr="00323FC2" w:rsidRDefault="00C759F4" w:rsidP="00323FC2">
            <w:pPr>
              <w:snapToGrid w:val="0"/>
              <w:spacing w:before="40" w:after="40"/>
              <w:rPr>
                <w:rFonts w:asciiTheme="minorHAnsi" w:hAnsiTheme="minorHAnsi" w:cstheme="minorHAnsi"/>
                <w:b/>
                <w:bCs/>
                <w:sz w:val="22"/>
                <w:szCs w:val="22"/>
              </w:rPr>
            </w:pPr>
            <w:r w:rsidRPr="00323FC2">
              <w:rPr>
                <w:rFonts w:asciiTheme="minorHAnsi" w:hAnsiTheme="minorHAnsi" w:cstheme="minorHAnsi"/>
                <w:b/>
                <w:bCs/>
                <w:sz w:val="22"/>
                <w:szCs w:val="22"/>
              </w:rPr>
              <w:t xml:space="preserve">’Officer’ of Leeds </w:t>
            </w:r>
            <w:r w:rsidR="003C7E65">
              <w:rPr>
                <w:rFonts w:asciiTheme="minorHAnsi" w:hAnsiTheme="minorHAnsi" w:cstheme="minorHAnsi"/>
                <w:b/>
                <w:bCs/>
                <w:sz w:val="22"/>
                <w:szCs w:val="22"/>
              </w:rPr>
              <w:t>Conservatoire</w:t>
            </w:r>
          </w:p>
          <w:p w:rsidR="00BD7D35" w:rsidRPr="00323FC2" w:rsidRDefault="00BD7D35"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Normally Head of Registry or nominee</w:t>
            </w:r>
          </w:p>
          <w:p w:rsidR="0082413C" w:rsidRPr="00323FC2" w:rsidRDefault="00BD7D35"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I</w:t>
            </w:r>
            <w:r w:rsidR="00C759F4" w:rsidRPr="00323FC2">
              <w:rPr>
                <w:rFonts w:asciiTheme="minorHAnsi" w:hAnsiTheme="minorHAnsi" w:cstheme="minorHAnsi"/>
                <w:sz w:val="22"/>
                <w:szCs w:val="22"/>
              </w:rPr>
              <w:t>nvestigate</w:t>
            </w:r>
            <w:r w:rsidRPr="00323FC2">
              <w:rPr>
                <w:rFonts w:asciiTheme="minorHAnsi" w:hAnsiTheme="minorHAnsi" w:cstheme="minorHAnsi"/>
                <w:sz w:val="22"/>
                <w:szCs w:val="22"/>
              </w:rPr>
              <w:t>s</w:t>
            </w:r>
            <w:r w:rsidR="00C759F4" w:rsidRPr="00323FC2">
              <w:rPr>
                <w:rFonts w:asciiTheme="minorHAnsi" w:hAnsiTheme="minorHAnsi" w:cstheme="minorHAnsi"/>
                <w:sz w:val="22"/>
                <w:szCs w:val="22"/>
              </w:rPr>
              <w:t xml:space="preserve"> </w:t>
            </w:r>
            <w:r w:rsidR="00BE6B47" w:rsidRPr="00323FC2">
              <w:rPr>
                <w:rFonts w:asciiTheme="minorHAnsi" w:hAnsiTheme="minorHAnsi" w:cstheme="minorHAnsi"/>
                <w:sz w:val="22"/>
                <w:szCs w:val="22"/>
              </w:rPr>
              <w:t xml:space="preserve">formal appeals </w:t>
            </w:r>
          </w:p>
          <w:p w:rsidR="00BE6B47" w:rsidRPr="00323FC2" w:rsidRDefault="00BD7D35"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Requests a formal Appeal </w:t>
            </w:r>
            <w:r w:rsidR="001B2848" w:rsidRPr="00323FC2">
              <w:rPr>
                <w:rFonts w:asciiTheme="minorHAnsi" w:hAnsiTheme="minorHAnsi" w:cstheme="minorHAnsi"/>
                <w:sz w:val="22"/>
                <w:szCs w:val="22"/>
              </w:rPr>
              <w:t xml:space="preserve">Panel </w:t>
            </w:r>
            <w:r w:rsidRPr="00323FC2">
              <w:rPr>
                <w:rFonts w:asciiTheme="minorHAnsi" w:hAnsiTheme="minorHAnsi" w:cstheme="minorHAnsi"/>
                <w:sz w:val="22"/>
                <w:szCs w:val="22"/>
              </w:rPr>
              <w:t>Hearing</w:t>
            </w:r>
            <w:r w:rsidR="001B2848" w:rsidRPr="00323FC2">
              <w:rPr>
                <w:rFonts w:asciiTheme="minorHAnsi" w:hAnsiTheme="minorHAnsi" w:cstheme="minorHAnsi"/>
                <w:sz w:val="22"/>
                <w:szCs w:val="22"/>
              </w:rPr>
              <w:t xml:space="preserve"> where appropriate</w:t>
            </w:r>
          </w:p>
          <w:p w:rsidR="000F732C" w:rsidRPr="00323FC2" w:rsidRDefault="000F732C"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Appoints the Appeal Panel</w:t>
            </w:r>
          </w:p>
          <w:p w:rsidR="00461F76" w:rsidRPr="00323FC2" w:rsidRDefault="00461F76"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Ensures that members of the Appeal Panel receive appropriate training on the appeals regulations and related procedures</w:t>
            </w:r>
          </w:p>
          <w:p w:rsidR="008824E8" w:rsidRPr="00323FC2" w:rsidRDefault="008824E8" w:rsidP="00323FC2">
            <w:pPr>
              <w:snapToGrid w:val="0"/>
              <w:spacing w:before="40" w:after="40"/>
              <w:rPr>
                <w:rFonts w:asciiTheme="minorHAnsi" w:hAnsiTheme="minorHAnsi" w:cstheme="minorHAnsi"/>
                <w:sz w:val="22"/>
                <w:szCs w:val="22"/>
              </w:rPr>
            </w:pPr>
          </w:p>
          <w:p w:rsidR="008824E8" w:rsidRPr="00323FC2" w:rsidRDefault="001B2848" w:rsidP="00323FC2">
            <w:pPr>
              <w:snapToGrid w:val="0"/>
              <w:spacing w:before="40" w:after="40"/>
              <w:rPr>
                <w:rFonts w:asciiTheme="minorHAnsi" w:hAnsiTheme="minorHAnsi" w:cstheme="minorHAnsi"/>
                <w:b/>
                <w:sz w:val="22"/>
                <w:szCs w:val="22"/>
              </w:rPr>
            </w:pPr>
            <w:r w:rsidRPr="00323FC2">
              <w:rPr>
                <w:rFonts w:asciiTheme="minorHAnsi" w:hAnsiTheme="minorHAnsi" w:cstheme="minorHAnsi"/>
                <w:b/>
                <w:sz w:val="22"/>
                <w:szCs w:val="22"/>
              </w:rPr>
              <w:t>Appeal Panel</w:t>
            </w: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 xml:space="preserve">Normally comprises member of JMG (Chair) and 2 members of academic staff from pathways/courses other than that of the </w:t>
            </w:r>
            <w:r w:rsidR="0000676D" w:rsidRPr="00323FC2">
              <w:rPr>
                <w:rFonts w:asciiTheme="minorHAnsi" w:hAnsiTheme="minorHAnsi" w:cstheme="minorHAnsi"/>
                <w:sz w:val="22"/>
                <w:szCs w:val="22"/>
              </w:rPr>
              <w:t>Appellant</w:t>
            </w:r>
          </w:p>
          <w:p w:rsidR="008824E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Conducts a formal Appeal Hearing</w:t>
            </w:r>
          </w:p>
          <w:p w:rsidR="009D535B" w:rsidRPr="00323FC2" w:rsidRDefault="009D535B" w:rsidP="00323FC2">
            <w:pPr>
              <w:snapToGrid w:val="0"/>
              <w:spacing w:before="40" w:after="40"/>
              <w:rPr>
                <w:rFonts w:asciiTheme="minorHAnsi" w:hAnsiTheme="minorHAnsi" w:cstheme="minorHAnsi"/>
                <w:sz w:val="22"/>
                <w:szCs w:val="22"/>
              </w:rPr>
            </w:pPr>
          </w:p>
          <w:p w:rsidR="009D535B" w:rsidRPr="00323FC2" w:rsidRDefault="007E2846" w:rsidP="00323FC2">
            <w:pPr>
              <w:snapToGrid w:val="0"/>
              <w:spacing w:before="40" w:after="40"/>
              <w:rPr>
                <w:rFonts w:asciiTheme="minorHAnsi" w:hAnsiTheme="minorHAnsi" w:cstheme="minorHAnsi"/>
                <w:sz w:val="22"/>
                <w:szCs w:val="22"/>
              </w:rPr>
            </w:pPr>
            <w:bookmarkStart w:id="0" w:name="_GoBack"/>
            <w:r>
              <w:rPr>
                <w:rFonts w:asciiTheme="minorHAnsi" w:hAnsiTheme="minorHAnsi" w:cstheme="minorHAnsi"/>
                <w:b/>
                <w:sz w:val="22"/>
                <w:szCs w:val="22"/>
              </w:rPr>
              <w:t>Quality</w:t>
            </w:r>
            <w:bookmarkEnd w:id="0"/>
            <w:r>
              <w:rPr>
                <w:rFonts w:asciiTheme="minorHAnsi" w:hAnsiTheme="minorHAnsi" w:cstheme="minorHAnsi"/>
                <w:b/>
                <w:sz w:val="22"/>
                <w:szCs w:val="22"/>
              </w:rPr>
              <w:t xml:space="preserve"> team</w:t>
            </w:r>
          </w:p>
          <w:p w:rsidR="009D535B" w:rsidRPr="00323FC2" w:rsidRDefault="009D535B"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Minutes formal Appeal Hearing</w:t>
            </w:r>
          </w:p>
          <w:p w:rsidR="008824E8" w:rsidRPr="00323FC2" w:rsidRDefault="008824E8" w:rsidP="00323FC2">
            <w:pPr>
              <w:snapToGrid w:val="0"/>
              <w:spacing w:before="40" w:after="40"/>
              <w:rPr>
                <w:rFonts w:asciiTheme="minorHAnsi" w:hAnsiTheme="minorHAnsi" w:cstheme="minorHAnsi"/>
                <w:sz w:val="22"/>
                <w:szCs w:val="22"/>
              </w:rPr>
            </w:pPr>
          </w:p>
          <w:p w:rsidR="001B2848" w:rsidRPr="00323FC2" w:rsidRDefault="001B2848" w:rsidP="00323FC2">
            <w:pPr>
              <w:snapToGrid w:val="0"/>
              <w:spacing w:before="40" w:after="40"/>
              <w:rPr>
                <w:rFonts w:asciiTheme="minorHAnsi" w:hAnsiTheme="minorHAnsi" w:cstheme="minorHAnsi"/>
                <w:b/>
                <w:sz w:val="22"/>
                <w:szCs w:val="22"/>
              </w:rPr>
            </w:pPr>
            <w:r w:rsidRPr="00323FC2">
              <w:rPr>
                <w:rFonts w:asciiTheme="minorHAnsi" w:hAnsiTheme="minorHAnsi" w:cstheme="minorHAnsi"/>
                <w:b/>
                <w:sz w:val="22"/>
                <w:szCs w:val="22"/>
              </w:rPr>
              <w:t>Chair of the Programme Board of Examiners</w:t>
            </w:r>
          </w:p>
          <w:p w:rsidR="00BE6B47"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Normally Director of Curriculum or nominee</w:t>
            </w: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Carries out a formal review of rejected appeals where appropriate</w:t>
            </w:r>
          </w:p>
          <w:p w:rsidR="001B2848" w:rsidRPr="00323FC2" w:rsidRDefault="001B2848" w:rsidP="00323FC2">
            <w:pPr>
              <w:snapToGrid w:val="0"/>
              <w:spacing w:before="40" w:after="40"/>
              <w:rPr>
                <w:rFonts w:asciiTheme="minorHAnsi" w:hAnsiTheme="minorHAnsi" w:cstheme="minorHAnsi"/>
                <w:sz w:val="22"/>
                <w:szCs w:val="22"/>
              </w:rPr>
            </w:pPr>
          </w:p>
          <w:p w:rsidR="001B2848" w:rsidRPr="00323FC2" w:rsidRDefault="001B2848" w:rsidP="00323FC2">
            <w:pPr>
              <w:snapToGrid w:val="0"/>
              <w:spacing w:before="40" w:after="40"/>
              <w:rPr>
                <w:rFonts w:asciiTheme="minorHAnsi" w:hAnsiTheme="minorHAnsi" w:cstheme="minorHAnsi"/>
                <w:b/>
                <w:sz w:val="22"/>
                <w:szCs w:val="22"/>
              </w:rPr>
            </w:pPr>
            <w:r w:rsidRPr="00323FC2">
              <w:rPr>
                <w:rFonts w:asciiTheme="minorHAnsi" w:hAnsiTheme="minorHAnsi" w:cstheme="minorHAnsi"/>
                <w:b/>
                <w:sz w:val="22"/>
                <w:szCs w:val="22"/>
              </w:rPr>
              <w:t>Secretary of the University of Hull Student Progress Committee</w:t>
            </w:r>
          </w:p>
          <w:p w:rsidR="001B2848" w:rsidRPr="00323FC2" w:rsidRDefault="001B28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Considers Final Challenge requests where appropriate</w:t>
            </w:r>
          </w:p>
          <w:p w:rsidR="001B2848" w:rsidRPr="00323FC2" w:rsidRDefault="001B2848" w:rsidP="00323FC2">
            <w:pPr>
              <w:snapToGrid w:val="0"/>
              <w:spacing w:before="40" w:after="40"/>
              <w:rPr>
                <w:rFonts w:asciiTheme="minorHAnsi" w:hAnsiTheme="minorHAnsi" w:cstheme="minorHAnsi"/>
                <w:sz w:val="22"/>
                <w:szCs w:val="22"/>
              </w:rPr>
            </w:pPr>
          </w:p>
        </w:tc>
      </w:tr>
      <w:tr w:rsidR="00BE6B47"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BE6B47" w:rsidRPr="00323FC2" w:rsidRDefault="00BE6B47" w:rsidP="00323FC2">
            <w:pPr>
              <w:snapToGrid w:val="0"/>
              <w:spacing w:before="40" w:after="40"/>
              <w:rPr>
                <w:rFonts w:asciiTheme="minorHAnsi" w:hAnsiTheme="minorHAnsi" w:cstheme="minorHAnsi"/>
                <w:b/>
              </w:rPr>
            </w:pPr>
            <w:r w:rsidRPr="00323FC2">
              <w:rPr>
                <w:rFonts w:asciiTheme="minorHAnsi" w:hAnsiTheme="minorHAnsi" w:cstheme="minorHAnsi"/>
                <w:b/>
              </w:rPr>
              <w:t xml:space="preserve">Procedure flowchart </w:t>
            </w:r>
          </w:p>
        </w:tc>
      </w:tr>
      <w:tr w:rsidR="00BE6B47" w:rsidRPr="00323FC2" w:rsidTr="00246111">
        <w:tc>
          <w:tcPr>
            <w:tcW w:w="8552" w:type="dxa"/>
            <w:tcBorders>
              <w:top w:val="single" w:sz="4" w:space="0" w:color="000000"/>
              <w:left w:val="single" w:sz="4" w:space="0" w:color="000000"/>
              <w:bottom w:val="single" w:sz="4" w:space="0" w:color="000000"/>
              <w:right w:val="single" w:sz="4" w:space="0" w:color="000000"/>
            </w:tcBorders>
          </w:tcPr>
          <w:p w:rsidR="00CB0087" w:rsidRPr="00323FC2" w:rsidRDefault="00CB0087" w:rsidP="00323FC2">
            <w:pPr>
              <w:spacing w:before="40" w:after="40"/>
              <w:rPr>
                <w:rFonts w:asciiTheme="minorHAnsi" w:hAnsiTheme="minorHAnsi" w:cstheme="minorHAnsi"/>
                <w:sz w:val="22"/>
                <w:szCs w:val="22"/>
              </w:rPr>
            </w:pPr>
          </w:p>
          <w:p w:rsidR="006F4496" w:rsidRPr="00323FC2" w:rsidRDefault="00BE6B47" w:rsidP="00323FC2">
            <w:pPr>
              <w:spacing w:before="40" w:after="40"/>
              <w:rPr>
                <w:rFonts w:asciiTheme="minorHAnsi" w:hAnsiTheme="minorHAnsi" w:cstheme="minorHAnsi"/>
                <w:sz w:val="22"/>
                <w:szCs w:val="22"/>
              </w:rPr>
            </w:pPr>
            <w:r w:rsidRPr="00323FC2">
              <w:rPr>
                <w:rFonts w:asciiTheme="minorHAnsi" w:hAnsiTheme="minorHAnsi" w:cstheme="minorHAnsi"/>
                <w:sz w:val="22"/>
                <w:szCs w:val="22"/>
              </w:rPr>
              <w:lastRenderedPageBreak/>
              <w:t>To be completed</w:t>
            </w:r>
            <w:r w:rsidR="00C759F4" w:rsidRPr="00323FC2">
              <w:rPr>
                <w:rFonts w:asciiTheme="minorHAnsi" w:hAnsiTheme="minorHAnsi" w:cstheme="minorHAnsi"/>
                <w:sz w:val="22"/>
                <w:szCs w:val="22"/>
              </w:rPr>
              <w:t xml:space="preserve"> </w:t>
            </w:r>
          </w:p>
          <w:p w:rsidR="00C7442F" w:rsidRPr="00323FC2" w:rsidRDefault="00C7442F" w:rsidP="00323FC2">
            <w:pPr>
              <w:spacing w:before="40" w:after="40"/>
              <w:rPr>
                <w:rFonts w:asciiTheme="minorHAnsi" w:hAnsiTheme="minorHAnsi" w:cstheme="minorHAnsi"/>
              </w:rPr>
            </w:pPr>
          </w:p>
        </w:tc>
      </w:tr>
      <w:tr w:rsidR="006F4496" w:rsidRPr="00323FC2" w:rsidTr="00323FC2">
        <w:tc>
          <w:tcPr>
            <w:tcW w:w="8552" w:type="dxa"/>
            <w:tcBorders>
              <w:top w:val="single" w:sz="4" w:space="0" w:color="000000"/>
              <w:left w:val="single" w:sz="4" w:space="0" w:color="000000"/>
              <w:bottom w:val="single" w:sz="4" w:space="0" w:color="000000"/>
              <w:right w:val="single" w:sz="4" w:space="0" w:color="000000"/>
            </w:tcBorders>
            <w:shd w:val="clear" w:color="auto" w:fill="BDD6EE"/>
          </w:tcPr>
          <w:p w:rsidR="006F4496" w:rsidRPr="00323FC2" w:rsidRDefault="006F4496" w:rsidP="00323FC2">
            <w:pPr>
              <w:snapToGrid w:val="0"/>
              <w:spacing w:before="40" w:after="40"/>
              <w:rPr>
                <w:rFonts w:asciiTheme="minorHAnsi" w:hAnsiTheme="minorHAnsi" w:cstheme="minorHAnsi"/>
                <w:b/>
                <w:sz w:val="22"/>
                <w:szCs w:val="22"/>
              </w:rPr>
            </w:pPr>
            <w:r w:rsidRPr="00323FC2">
              <w:rPr>
                <w:rFonts w:asciiTheme="minorHAnsi" w:hAnsiTheme="minorHAnsi" w:cstheme="minorHAnsi"/>
                <w:b/>
                <w:sz w:val="22"/>
                <w:szCs w:val="22"/>
              </w:rPr>
              <w:lastRenderedPageBreak/>
              <w:t>University of Hull Regulations</w:t>
            </w:r>
          </w:p>
        </w:tc>
      </w:tr>
      <w:tr w:rsidR="006F4496" w:rsidRPr="00323FC2" w:rsidTr="006F4496">
        <w:tc>
          <w:tcPr>
            <w:tcW w:w="8552" w:type="dxa"/>
            <w:tcBorders>
              <w:top w:val="single" w:sz="4" w:space="0" w:color="000000"/>
              <w:left w:val="single" w:sz="4" w:space="0" w:color="000000"/>
              <w:bottom w:val="single" w:sz="4" w:space="0" w:color="000000"/>
              <w:right w:val="single" w:sz="4" w:space="0" w:color="000000"/>
            </w:tcBorders>
          </w:tcPr>
          <w:p w:rsidR="006F4496" w:rsidRPr="00323FC2" w:rsidRDefault="006F4496" w:rsidP="00323FC2">
            <w:pPr>
              <w:snapToGrid w:val="0"/>
              <w:spacing w:before="40" w:after="40"/>
              <w:rPr>
                <w:rFonts w:asciiTheme="minorHAnsi" w:hAnsiTheme="minorHAnsi" w:cstheme="minorHAnsi"/>
                <w:sz w:val="22"/>
                <w:szCs w:val="22"/>
              </w:rPr>
            </w:pPr>
          </w:p>
          <w:p w:rsidR="006F4496" w:rsidRPr="00323FC2" w:rsidRDefault="006F4496"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The University of Hull Academic Appeals Regulations may be accessed on their website here</w:t>
            </w:r>
          </w:p>
          <w:p w:rsidR="006F4496" w:rsidRPr="00323FC2" w:rsidRDefault="007E2846" w:rsidP="00323FC2">
            <w:pPr>
              <w:snapToGrid w:val="0"/>
              <w:spacing w:before="40" w:after="40"/>
              <w:rPr>
                <w:rFonts w:asciiTheme="minorHAnsi" w:hAnsiTheme="minorHAnsi" w:cstheme="minorHAnsi"/>
                <w:sz w:val="22"/>
                <w:szCs w:val="22"/>
              </w:rPr>
            </w:pPr>
            <w:hyperlink r:id="rId10" w:history="1">
              <w:r w:rsidR="009A2348" w:rsidRPr="00323FC2">
                <w:rPr>
                  <w:rStyle w:val="Hyperlink"/>
                  <w:rFonts w:asciiTheme="minorHAnsi" w:hAnsiTheme="minorHAnsi" w:cstheme="minorHAnsi"/>
                  <w:sz w:val="22"/>
                  <w:szCs w:val="22"/>
                </w:rPr>
                <w:t>http://www2.hull.ac.uk/administration/leap/quality_standards/qualityhandbook/e-appealsandcomplaints.aspx</w:t>
              </w:r>
            </w:hyperlink>
          </w:p>
          <w:p w:rsidR="009A2348" w:rsidRPr="00323FC2" w:rsidRDefault="009A2348" w:rsidP="00323FC2">
            <w:pPr>
              <w:snapToGrid w:val="0"/>
              <w:spacing w:before="40" w:after="40"/>
              <w:rPr>
                <w:rFonts w:asciiTheme="minorHAnsi" w:hAnsiTheme="minorHAnsi" w:cstheme="minorHAnsi"/>
                <w:sz w:val="22"/>
                <w:szCs w:val="22"/>
              </w:rPr>
            </w:pPr>
          </w:p>
          <w:p w:rsidR="006F4496" w:rsidRPr="00323FC2" w:rsidRDefault="006F4496"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The Appeal Against an Academic Decision form (SAS-A) may be accessed here</w:t>
            </w:r>
          </w:p>
          <w:p w:rsidR="009A2348" w:rsidRPr="00323FC2" w:rsidRDefault="009A2348" w:rsidP="00323FC2">
            <w:pPr>
              <w:snapToGrid w:val="0"/>
              <w:spacing w:before="40" w:after="40"/>
              <w:rPr>
                <w:rFonts w:asciiTheme="minorHAnsi" w:hAnsiTheme="minorHAnsi" w:cstheme="minorHAnsi"/>
                <w:sz w:val="22"/>
                <w:szCs w:val="22"/>
              </w:rPr>
            </w:pPr>
            <w:r w:rsidRPr="00323FC2">
              <w:rPr>
                <w:rFonts w:asciiTheme="minorHAnsi" w:hAnsiTheme="minorHAnsi" w:cstheme="minorHAnsi"/>
                <w:sz w:val="22"/>
                <w:szCs w:val="22"/>
              </w:rPr>
              <w:t>http://www2.hull.ac.uk/student/registry_services/current_students/if_things_go_wrong/academic_appeals.aspx</w:t>
            </w:r>
          </w:p>
          <w:p w:rsidR="006F4496" w:rsidRPr="00323FC2" w:rsidRDefault="006F4496" w:rsidP="00323FC2">
            <w:pPr>
              <w:snapToGrid w:val="0"/>
              <w:spacing w:before="40" w:after="40"/>
              <w:rPr>
                <w:rFonts w:asciiTheme="minorHAnsi" w:hAnsiTheme="minorHAnsi" w:cstheme="minorHAnsi"/>
                <w:sz w:val="22"/>
                <w:szCs w:val="22"/>
              </w:rPr>
            </w:pPr>
          </w:p>
        </w:tc>
      </w:tr>
    </w:tbl>
    <w:p w:rsidR="00BE6B47" w:rsidRPr="00323FC2" w:rsidRDefault="00BE6B47" w:rsidP="00323FC2">
      <w:pPr>
        <w:tabs>
          <w:tab w:val="left" w:pos="720"/>
        </w:tabs>
        <w:spacing w:before="40" w:after="40"/>
        <w:rPr>
          <w:rFonts w:asciiTheme="minorHAnsi" w:hAnsiTheme="minorHAnsi" w:cstheme="minorHAnsi"/>
          <w:vanish/>
          <w:specVanish/>
        </w:rPr>
      </w:pPr>
    </w:p>
    <w:p w:rsidR="00BE6B47" w:rsidRPr="00323FC2" w:rsidRDefault="00BE6B47" w:rsidP="00323FC2">
      <w:pPr>
        <w:pageBreakBefore/>
        <w:rPr>
          <w:rFonts w:asciiTheme="minorHAnsi" w:hAnsiTheme="minorHAnsi" w:cstheme="minorHAnsi"/>
          <w:b/>
          <w:bCs/>
        </w:rPr>
      </w:pPr>
      <w:r w:rsidRPr="00323FC2">
        <w:rPr>
          <w:rFonts w:asciiTheme="minorHAnsi" w:hAnsiTheme="minorHAnsi" w:cstheme="minorHAnsi"/>
          <w:b/>
          <w:bCs/>
        </w:rPr>
        <w:lastRenderedPageBreak/>
        <w:t xml:space="preserve">Appendix </w:t>
      </w:r>
      <w:r w:rsidR="00A351F8" w:rsidRPr="00323FC2">
        <w:rPr>
          <w:rFonts w:asciiTheme="minorHAnsi" w:hAnsiTheme="minorHAnsi" w:cstheme="minorHAnsi"/>
          <w:b/>
          <w:bCs/>
        </w:rPr>
        <w:t>A</w:t>
      </w:r>
    </w:p>
    <w:p w:rsidR="00A351F8" w:rsidRPr="00323FC2" w:rsidRDefault="00A351F8" w:rsidP="00323FC2">
      <w:pPr>
        <w:rPr>
          <w:rFonts w:asciiTheme="minorHAnsi" w:hAnsiTheme="minorHAnsi" w:cstheme="minorHAnsi"/>
          <w:b/>
          <w:bCs/>
        </w:rPr>
      </w:pPr>
    </w:p>
    <w:p w:rsidR="003647A4" w:rsidRPr="00323FC2" w:rsidRDefault="003E529B" w:rsidP="00323FC2">
      <w:pPr>
        <w:rPr>
          <w:rFonts w:asciiTheme="minorHAnsi" w:hAnsiTheme="minorHAnsi" w:cstheme="minorHAnsi"/>
          <w:bCs/>
        </w:rPr>
      </w:pPr>
      <w:r w:rsidRPr="00323FC2">
        <w:rPr>
          <w:rFonts w:asciiTheme="minorHAnsi" w:hAnsiTheme="minorHAnsi" w:cstheme="minorHAnsi"/>
          <w:bCs/>
        </w:rPr>
        <w:t xml:space="preserve">Hull </w:t>
      </w:r>
      <w:r w:rsidR="003647A4" w:rsidRPr="00323FC2">
        <w:rPr>
          <w:rFonts w:asciiTheme="minorHAnsi" w:hAnsiTheme="minorHAnsi" w:cstheme="minorHAnsi"/>
          <w:bCs/>
        </w:rPr>
        <w:t xml:space="preserve">Academic Appeals </w:t>
      </w:r>
      <w:r w:rsidR="000C7099" w:rsidRPr="00323FC2">
        <w:rPr>
          <w:rFonts w:asciiTheme="minorHAnsi" w:hAnsiTheme="minorHAnsi" w:cstheme="minorHAnsi"/>
          <w:bCs/>
        </w:rPr>
        <w:t>Reg</w:t>
      </w:r>
      <w:r w:rsidR="003647A4" w:rsidRPr="00323FC2">
        <w:rPr>
          <w:rFonts w:asciiTheme="minorHAnsi" w:hAnsiTheme="minorHAnsi" w:cstheme="minorHAnsi"/>
          <w:bCs/>
        </w:rPr>
        <w:t>ulation</w:t>
      </w:r>
      <w:r w:rsidR="000C7099" w:rsidRPr="00323FC2">
        <w:rPr>
          <w:rFonts w:asciiTheme="minorHAnsi" w:hAnsiTheme="minorHAnsi" w:cstheme="minorHAnsi"/>
          <w:bCs/>
        </w:rPr>
        <w:t>s</w:t>
      </w:r>
      <w:r w:rsidRPr="00323FC2">
        <w:rPr>
          <w:rFonts w:asciiTheme="minorHAnsi" w:hAnsiTheme="minorHAnsi" w:cstheme="minorHAnsi"/>
          <w:bCs/>
        </w:rPr>
        <w:t xml:space="preserve"> </w:t>
      </w:r>
    </w:p>
    <w:p w:rsidR="009A2348" w:rsidRPr="00323FC2" w:rsidRDefault="007E2846" w:rsidP="00323FC2">
      <w:pPr>
        <w:snapToGrid w:val="0"/>
        <w:spacing w:before="40" w:after="40"/>
        <w:rPr>
          <w:rFonts w:asciiTheme="minorHAnsi" w:hAnsiTheme="minorHAnsi" w:cstheme="minorHAnsi"/>
          <w:sz w:val="22"/>
          <w:szCs w:val="22"/>
        </w:rPr>
      </w:pPr>
      <w:hyperlink r:id="rId11" w:history="1">
        <w:r w:rsidR="009A2348" w:rsidRPr="00323FC2">
          <w:rPr>
            <w:rStyle w:val="Hyperlink"/>
            <w:rFonts w:asciiTheme="minorHAnsi" w:hAnsiTheme="minorHAnsi" w:cstheme="minorHAnsi"/>
            <w:sz w:val="22"/>
            <w:szCs w:val="22"/>
          </w:rPr>
          <w:t>http://www2.hull.ac.uk/administration/leap/quality_standards/qualityhandbook/e-appealsandcomplaints.aspx</w:t>
        </w:r>
      </w:hyperlink>
    </w:p>
    <w:p w:rsidR="003647A4" w:rsidRPr="00323FC2" w:rsidRDefault="003647A4" w:rsidP="00323FC2">
      <w:pPr>
        <w:rPr>
          <w:rFonts w:asciiTheme="minorHAnsi" w:hAnsiTheme="minorHAnsi" w:cstheme="minorHAnsi"/>
          <w:bCs/>
        </w:rPr>
      </w:pPr>
    </w:p>
    <w:p w:rsidR="00A351F8" w:rsidRPr="00323FC2" w:rsidRDefault="003E529B" w:rsidP="00323FC2">
      <w:pPr>
        <w:rPr>
          <w:rFonts w:asciiTheme="minorHAnsi" w:hAnsiTheme="minorHAnsi" w:cstheme="minorHAnsi"/>
          <w:bCs/>
        </w:rPr>
      </w:pPr>
      <w:proofErr w:type="gramStart"/>
      <w:r w:rsidRPr="00323FC2">
        <w:rPr>
          <w:rFonts w:asciiTheme="minorHAnsi" w:hAnsiTheme="minorHAnsi" w:cstheme="minorHAnsi"/>
          <w:bCs/>
        </w:rPr>
        <w:t>QH:E</w:t>
      </w:r>
      <w:proofErr w:type="gramEnd"/>
      <w:r w:rsidRPr="00323FC2">
        <w:rPr>
          <w:rFonts w:asciiTheme="minorHAnsi" w:hAnsiTheme="minorHAnsi" w:cstheme="minorHAnsi"/>
          <w:bCs/>
        </w:rPr>
        <w:t>1</w:t>
      </w: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rPr>
          <w:rFonts w:asciiTheme="minorHAnsi" w:hAnsiTheme="minorHAnsi" w:cstheme="minorHAnsi"/>
          <w:bCs/>
        </w:rPr>
      </w:pPr>
    </w:p>
    <w:p w:rsidR="000C7099" w:rsidRPr="00323FC2" w:rsidRDefault="000C7099" w:rsidP="00323FC2">
      <w:pPr>
        <w:pageBreakBefore/>
        <w:rPr>
          <w:rFonts w:asciiTheme="minorHAnsi" w:hAnsiTheme="minorHAnsi" w:cstheme="minorHAnsi"/>
          <w:b/>
          <w:bCs/>
        </w:rPr>
      </w:pPr>
      <w:r w:rsidRPr="00323FC2">
        <w:rPr>
          <w:rFonts w:asciiTheme="minorHAnsi" w:hAnsiTheme="minorHAnsi" w:cstheme="minorHAnsi"/>
          <w:b/>
          <w:bCs/>
        </w:rPr>
        <w:lastRenderedPageBreak/>
        <w:t>Appendix B</w:t>
      </w:r>
    </w:p>
    <w:p w:rsidR="000C7099" w:rsidRPr="00323FC2" w:rsidRDefault="000C7099" w:rsidP="00323FC2">
      <w:pPr>
        <w:rPr>
          <w:rFonts w:asciiTheme="minorHAnsi" w:hAnsiTheme="minorHAnsi" w:cstheme="minorHAnsi"/>
          <w:b/>
          <w:bCs/>
        </w:rPr>
      </w:pPr>
    </w:p>
    <w:p w:rsidR="000C7099" w:rsidRPr="00323FC2" w:rsidRDefault="003647A4" w:rsidP="00323FC2">
      <w:pPr>
        <w:rPr>
          <w:rFonts w:asciiTheme="minorHAnsi" w:hAnsiTheme="minorHAnsi" w:cstheme="minorHAnsi"/>
          <w:bCs/>
        </w:rPr>
      </w:pPr>
      <w:r w:rsidRPr="00323FC2">
        <w:rPr>
          <w:rFonts w:asciiTheme="minorHAnsi" w:hAnsiTheme="minorHAnsi" w:cstheme="minorHAnsi"/>
          <w:bCs/>
        </w:rPr>
        <w:t xml:space="preserve">Hull Academic Appeal Submission </w:t>
      </w:r>
      <w:r w:rsidR="000C7099" w:rsidRPr="00323FC2">
        <w:rPr>
          <w:rFonts w:asciiTheme="minorHAnsi" w:hAnsiTheme="minorHAnsi" w:cstheme="minorHAnsi"/>
          <w:bCs/>
        </w:rPr>
        <w:t>Form</w:t>
      </w:r>
      <w:r w:rsidR="003E529B" w:rsidRPr="00323FC2">
        <w:rPr>
          <w:rFonts w:asciiTheme="minorHAnsi" w:hAnsiTheme="minorHAnsi" w:cstheme="minorHAnsi"/>
          <w:bCs/>
        </w:rPr>
        <w:t xml:space="preserve"> SAS-A</w:t>
      </w:r>
    </w:p>
    <w:p w:rsidR="009A2348" w:rsidRPr="00323FC2" w:rsidRDefault="007E2846" w:rsidP="00323FC2">
      <w:pPr>
        <w:snapToGrid w:val="0"/>
        <w:spacing w:before="40" w:after="40"/>
        <w:rPr>
          <w:rFonts w:asciiTheme="minorHAnsi" w:hAnsiTheme="minorHAnsi" w:cstheme="minorHAnsi"/>
          <w:sz w:val="22"/>
          <w:szCs w:val="22"/>
        </w:rPr>
      </w:pPr>
      <w:hyperlink r:id="rId12" w:history="1">
        <w:r w:rsidR="00800590" w:rsidRPr="00323FC2">
          <w:rPr>
            <w:rStyle w:val="Hyperlink"/>
            <w:rFonts w:asciiTheme="minorHAnsi" w:hAnsiTheme="minorHAnsi" w:cstheme="minorHAnsi"/>
            <w:sz w:val="22"/>
            <w:szCs w:val="22"/>
          </w:rPr>
          <w:t>http://www2.hull.ac.uk/student/registry_services/current_students/if_things_go_wrong/academic_appeals.aspx</w:t>
        </w:r>
      </w:hyperlink>
      <w:r w:rsidR="00800590" w:rsidRPr="00323FC2">
        <w:rPr>
          <w:rFonts w:asciiTheme="minorHAnsi" w:hAnsiTheme="minorHAnsi" w:cstheme="minorHAnsi"/>
          <w:sz w:val="22"/>
          <w:szCs w:val="22"/>
        </w:rPr>
        <w:t xml:space="preserve"> </w:t>
      </w:r>
    </w:p>
    <w:p w:rsidR="00BE6B47" w:rsidRPr="00323FC2" w:rsidRDefault="00BE6B47" w:rsidP="00323FC2">
      <w:pPr>
        <w:rPr>
          <w:rFonts w:asciiTheme="minorHAnsi" w:hAnsiTheme="minorHAnsi" w:cstheme="minorHAnsi"/>
        </w:rPr>
      </w:pPr>
    </w:p>
    <w:sectPr w:rsidR="00BE6B47" w:rsidRPr="00323FC2" w:rsidSect="0007007B">
      <w:footerReference w:type="default" r:id="rId13"/>
      <w:headerReference w:type="first" r:id="rId14"/>
      <w:footnotePr>
        <w:pos w:val="beneathText"/>
      </w:footnotePr>
      <w:pgSz w:w="11905" w:h="16837"/>
      <w:pgMar w:top="851"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F88" w:rsidRDefault="00FB0F88">
      <w:r>
        <w:separator/>
      </w:r>
    </w:p>
  </w:endnote>
  <w:endnote w:type="continuationSeparator" w:id="0">
    <w:p w:rsidR="00FB0F88" w:rsidRDefault="00FB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B0" w:rsidRPr="00C13F0F" w:rsidRDefault="00256AB0" w:rsidP="00DF281A">
    <w:pPr>
      <w:pStyle w:val="Footer"/>
      <w:tabs>
        <w:tab w:val="clear" w:pos="4320"/>
        <w:tab w:val="clear" w:pos="8640"/>
        <w:tab w:val="left" w:pos="3330"/>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F88" w:rsidRDefault="00FB0F88">
      <w:r>
        <w:separator/>
      </w:r>
    </w:p>
  </w:footnote>
  <w:footnote w:type="continuationSeparator" w:id="0">
    <w:p w:rsidR="00FB0F88" w:rsidRDefault="00FB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C2" w:rsidRDefault="00323FC2" w:rsidP="00323FC2">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61312" behindDoc="1" locked="0" layoutInCell="1" allowOverlap="1" wp14:anchorId="0B6BEB83" wp14:editId="4636C287">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FC2" w:rsidRDefault="00323FC2" w:rsidP="00323FC2">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HE Academic Appeals and Queries Policy</w:t>
    </w:r>
  </w:p>
  <w:p w:rsidR="00323FC2" w:rsidRPr="00685D78" w:rsidRDefault="00323FC2" w:rsidP="00323FC2">
    <w:pPr>
      <w:pStyle w:val="Header"/>
      <w:rPr>
        <w:rFonts w:ascii="Rama Gothic E Regular" w:hAnsi="Rama Gothic E Regular"/>
        <w:sz w:val="48"/>
      </w:rPr>
    </w:pPr>
    <w:r>
      <w:rPr>
        <w:rFonts w:ascii="Rama Gothic E Regular" w:hAnsi="Rama Gothic E Regular"/>
        <w:sz w:val="48"/>
      </w:rPr>
      <w:t>2023-24</w:t>
    </w:r>
  </w:p>
  <w:p w:rsidR="00474174" w:rsidRDefault="00474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1B35879"/>
    <w:multiLevelType w:val="singleLevel"/>
    <w:tmpl w:val="A5D096F6"/>
    <w:lvl w:ilvl="0">
      <w:start w:val="1"/>
      <w:numFmt w:val="lowerRoman"/>
      <w:lvlText w:val="(%1)"/>
      <w:lvlJc w:val="left"/>
      <w:pPr>
        <w:ind w:left="1080" w:hanging="360"/>
      </w:pPr>
      <w:rPr>
        <w:rFonts w:hint="default"/>
        <w:sz w:val="22"/>
        <w:szCs w:val="22"/>
      </w:rPr>
    </w:lvl>
  </w:abstractNum>
  <w:abstractNum w:abstractNumId="12" w15:restartNumberingAfterBreak="0">
    <w:nsid w:val="0A5D51E4"/>
    <w:multiLevelType w:val="hybridMultilevel"/>
    <w:tmpl w:val="1CC04636"/>
    <w:lvl w:ilvl="0" w:tplc="A5D096F6">
      <w:start w:val="1"/>
      <w:numFmt w:val="lowerRoman"/>
      <w:lvlText w:val="(%1)"/>
      <w:lvlJc w:val="left"/>
      <w:pPr>
        <w:tabs>
          <w:tab w:val="num" w:pos="1440"/>
        </w:tabs>
        <w:ind w:left="144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214E95"/>
    <w:multiLevelType w:val="hybridMultilevel"/>
    <w:tmpl w:val="853CECA2"/>
    <w:lvl w:ilvl="0" w:tplc="9260ECA6">
      <w:start w:val="1"/>
      <w:numFmt w:val="bullet"/>
      <w:pStyle w:val="Commentary"/>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D485E"/>
    <w:multiLevelType w:val="hybridMultilevel"/>
    <w:tmpl w:val="FAF64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477A7"/>
    <w:multiLevelType w:val="hybridMultilevel"/>
    <w:tmpl w:val="2160EA3A"/>
    <w:lvl w:ilvl="0" w:tplc="0B726B9C">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110353"/>
    <w:multiLevelType w:val="hybridMultilevel"/>
    <w:tmpl w:val="CE0416B8"/>
    <w:lvl w:ilvl="0" w:tplc="A5D096F6">
      <w:start w:val="1"/>
      <w:numFmt w:val="lowerRoman"/>
      <w:lvlText w:val="(%1)"/>
      <w:lvlJc w:val="left"/>
      <w:pPr>
        <w:ind w:left="1070" w:hanging="360"/>
      </w:pPr>
      <w:rPr>
        <w:rFonts w:hint="default"/>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34D8702F"/>
    <w:multiLevelType w:val="singleLevel"/>
    <w:tmpl w:val="08E23D4A"/>
    <w:lvl w:ilvl="0">
      <w:start w:val="1"/>
      <w:numFmt w:val="lowerLetter"/>
      <w:lvlText w:val="(%1)"/>
      <w:lvlJc w:val="left"/>
      <w:pPr>
        <w:tabs>
          <w:tab w:val="num" w:pos="720"/>
        </w:tabs>
        <w:ind w:left="720" w:hanging="720"/>
      </w:pPr>
      <w:rPr>
        <w:rFonts w:hint="default"/>
      </w:rPr>
    </w:lvl>
  </w:abstractNum>
  <w:abstractNum w:abstractNumId="18" w15:restartNumberingAfterBreak="0">
    <w:nsid w:val="36731CD6"/>
    <w:multiLevelType w:val="singleLevel"/>
    <w:tmpl w:val="5A526234"/>
    <w:lvl w:ilvl="0">
      <w:start w:val="1"/>
      <w:numFmt w:val="lowerLetter"/>
      <w:lvlText w:val="(%1)"/>
      <w:lvlJc w:val="left"/>
      <w:pPr>
        <w:tabs>
          <w:tab w:val="num" w:pos="720"/>
        </w:tabs>
        <w:ind w:left="720" w:hanging="720"/>
      </w:pPr>
      <w:rPr>
        <w:rFonts w:hint="default"/>
        <w:sz w:val="22"/>
      </w:rPr>
    </w:lvl>
  </w:abstractNum>
  <w:abstractNum w:abstractNumId="19" w15:restartNumberingAfterBreak="0">
    <w:nsid w:val="38EF6841"/>
    <w:multiLevelType w:val="hybridMultilevel"/>
    <w:tmpl w:val="CC82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61813"/>
    <w:multiLevelType w:val="singleLevel"/>
    <w:tmpl w:val="29C4A5FA"/>
    <w:lvl w:ilvl="0">
      <w:start w:val="1"/>
      <w:numFmt w:val="lowerRoman"/>
      <w:lvlText w:val="(%1)"/>
      <w:lvlJc w:val="left"/>
      <w:pPr>
        <w:tabs>
          <w:tab w:val="num" w:pos="1440"/>
        </w:tabs>
        <w:ind w:left="1440" w:hanging="720"/>
      </w:pPr>
      <w:rPr>
        <w:rFonts w:hint="default"/>
      </w:rPr>
    </w:lvl>
  </w:abstractNum>
  <w:abstractNum w:abstractNumId="21" w15:restartNumberingAfterBreak="0">
    <w:nsid w:val="49521C9C"/>
    <w:multiLevelType w:val="singleLevel"/>
    <w:tmpl w:val="01B4C8D6"/>
    <w:lvl w:ilvl="0">
      <w:start w:val="1"/>
      <w:numFmt w:val="lowerRoman"/>
      <w:lvlText w:val="(%1)"/>
      <w:lvlJc w:val="left"/>
      <w:pPr>
        <w:tabs>
          <w:tab w:val="num" w:pos="1440"/>
        </w:tabs>
        <w:ind w:left="1440" w:hanging="720"/>
      </w:pPr>
      <w:rPr>
        <w:rFonts w:hint="default"/>
        <w:sz w:val="22"/>
        <w:szCs w:val="22"/>
      </w:rPr>
    </w:lvl>
  </w:abstractNum>
  <w:abstractNum w:abstractNumId="22" w15:restartNumberingAfterBreak="0">
    <w:nsid w:val="49811A76"/>
    <w:multiLevelType w:val="hybridMultilevel"/>
    <w:tmpl w:val="C51A1E4A"/>
    <w:lvl w:ilvl="0" w:tplc="16FAB89A">
      <w:start w:val="1"/>
      <w:numFmt w:val="lowerRoman"/>
      <w:lvlText w:val="(%1)"/>
      <w:lvlJc w:val="left"/>
      <w:pPr>
        <w:tabs>
          <w:tab w:val="num" w:pos="1440"/>
        </w:tabs>
        <w:ind w:left="144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F0F57"/>
    <w:multiLevelType w:val="singleLevel"/>
    <w:tmpl w:val="C29A3DF8"/>
    <w:lvl w:ilvl="0">
      <w:start w:val="1"/>
      <w:numFmt w:val="lowerLetter"/>
      <w:lvlText w:val="(%1)"/>
      <w:lvlJc w:val="left"/>
      <w:pPr>
        <w:tabs>
          <w:tab w:val="num" w:pos="720"/>
        </w:tabs>
        <w:ind w:left="720" w:hanging="720"/>
      </w:pPr>
      <w:rPr>
        <w:rFonts w:hint="default"/>
      </w:rPr>
    </w:lvl>
  </w:abstractNum>
  <w:abstractNum w:abstractNumId="24" w15:restartNumberingAfterBreak="0">
    <w:nsid w:val="56F12401"/>
    <w:multiLevelType w:val="singleLevel"/>
    <w:tmpl w:val="D6AC24AE"/>
    <w:lvl w:ilvl="0">
      <w:start w:val="1"/>
      <w:numFmt w:val="lowerLetter"/>
      <w:lvlText w:val="(%1)"/>
      <w:lvlJc w:val="left"/>
      <w:pPr>
        <w:tabs>
          <w:tab w:val="num" w:pos="720"/>
        </w:tabs>
        <w:ind w:left="720" w:hanging="720"/>
      </w:pPr>
      <w:rPr>
        <w:rFonts w:hint="default"/>
      </w:rPr>
    </w:lvl>
  </w:abstractNum>
  <w:abstractNum w:abstractNumId="25" w15:restartNumberingAfterBreak="0">
    <w:nsid w:val="5C26661F"/>
    <w:multiLevelType w:val="hybridMultilevel"/>
    <w:tmpl w:val="1DFEF542"/>
    <w:lvl w:ilvl="0" w:tplc="EF3C949C">
      <w:start w:val="1"/>
      <w:numFmt w:val="lowerRoman"/>
      <w:lvlText w:val="(%1)"/>
      <w:lvlJc w:val="left"/>
      <w:pPr>
        <w:tabs>
          <w:tab w:val="num" w:pos="1440"/>
        </w:tabs>
        <w:ind w:left="144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E288D"/>
    <w:multiLevelType w:val="hybridMultilevel"/>
    <w:tmpl w:val="E336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C33AA2"/>
    <w:multiLevelType w:val="hybridMultilevel"/>
    <w:tmpl w:val="A348A510"/>
    <w:lvl w:ilvl="0" w:tplc="A5D096F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200DF6"/>
    <w:multiLevelType w:val="hybridMultilevel"/>
    <w:tmpl w:val="7222E038"/>
    <w:lvl w:ilvl="0" w:tplc="BD505816">
      <w:start w:val="1"/>
      <w:numFmt w:val="lowerLetter"/>
      <w:lvlText w:val="(%1)"/>
      <w:lvlJc w:val="left"/>
      <w:pPr>
        <w:tabs>
          <w:tab w:val="num" w:pos="720"/>
        </w:tabs>
        <w:ind w:left="720" w:hanging="72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35C1A"/>
    <w:multiLevelType w:val="hybridMultilevel"/>
    <w:tmpl w:val="5094A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82F0F"/>
    <w:multiLevelType w:val="hybridMultilevel"/>
    <w:tmpl w:val="1CC04636"/>
    <w:lvl w:ilvl="0" w:tplc="A5D096F6">
      <w:start w:val="1"/>
      <w:numFmt w:val="lowerRoman"/>
      <w:lvlText w:val="(%1)"/>
      <w:lvlJc w:val="left"/>
      <w:pPr>
        <w:tabs>
          <w:tab w:val="num" w:pos="1440"/>
        </w:tabs>
        <w:ind w:left="144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D7031F"/>
    <w:multiLevelType w:val="hybridMultilevel"/>
    <w:tmpl w:val="F702D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821EE"/>
    <w:multiLevelType w:val="singleLevel"/>
    <w:tmpl w:val="D19CD77E"/>
    <w:lvl w:ilvl="0">
      <w:start w:val="1"/>
      <w:numFmt w:val="lowerLetter"/>
      <w:lvlText w:val="(%1)"/>
      <w:lvlJc w:val="left"/>
      <w:pPr>
        <w:tabs>
          <w:tab w:val="num" w:pos="720"/>
        </w:tabs>
        <w:ind w:left="720" w:hanging="720"/>
      </w:pPr>
      <w:rPr>
        <w:rFonts w:hint="default"/>
      </w:rPr>
    </w:lvl>
  </w:abstractNum>
  <w:abstractNum w:abstractNumId="33" w15:restartNumberingAfterBreak="0">
    <w:nsid w:val="7E1A0C60"/>
    <w:multiLevelType w:val="hybridMultilevel"/>
    <w:tmpl w:val="E0E4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9"/>
  </w:num>
  <w:num w:numId="13">
    <w:abstractNumId w:val="14"/>
  </w:num>
  <w:num w:numId="14">
    <w:abstractNumId w:val="33"/>
  </w:num>
  <w:num w:numId="15">
    <w:abstractNumId w:val="31"/>
  </w:num>
  <w:num w:numId="16">
    <w:abstractNumId w:val="26"/>
  </w:num>
  <w:num w:numId="17">
    <w:abstractNumId w:val="19"/>
  </w:num>
  <w:num w:numId="18">
    <w:abstractNumId w:val="17"/>
  </w:num>
  <w:num w:numId="19">
    <w:abstractNumId w:val="15"/>
  </w:num>
  <w:num w:numId="20">
    <w:abstractNumId w:val="11"/>
  </w:num>
  <w:num w:numId="21">
    <w:abstractNumId w:val="24"/>
  </w:num>
  <w:num w:numId="22">
    <w:abstractNumId w:val="32"/>
  </w:num>
  <w:num w:numId="23">
    <w:abstractNumId w:val="27"/>
  </w:num>
  <w:num w:numId="24">
    <w:abstractNumId w:val="20"/>
  </w:num>
  <w:num w:numId="25">
    <w:abstractNumId w:val="0"/>
  </w:num>
  <w:num w:numId="26">
    <w:abstractNumId w:val="18"/>
  </w:num>
  <w:num w:numId="27">
    <w:abstractNumId w:val="21"/>
  </w:num>
  <w:num w:numId="28">
    <w:abstractNumId w:val="30"/>
  </w:num>
  <w:num w:numId="29">
    <w:abstractNumId w:val="28"/>
  </w:num>
  <w:num w:numId="30">
    <w:abstractNumId w:val="23"/>
  </w:num>
  <w:num w:numId="31">
    <w:abstractNumId w:val="12"/>
  </w:num>
  <w:num w:numId="32">
    <w:abstractNumId w:val="22"/>
  </w:num>
  <w:num w:numId="33">
    <w:abstractNumId w:val="25"/>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71"/>
    <w:rsid w:val="0000676D"/>
    <w:rsid w:val="00012E6A"/>
    <w:rsid w:val="00042434"/>
    <w:rsid w:val="000469E4"/>
    <w:rsid w:val="0005150E"/>
    <w:rsid w:val="0007007B"/>
    <w:rsid w:val="00094592"/>
    <w:rsid w:val="00097CAA"/>
    <w:rsid w:val="000A3208"/>
    <w:rsid w:val="000A3688"/>
    <w:rsid w:val="000C4637"/>
    <w:rsid w:val="000C7099"/>
    <w:rsid w:val="000C7DBB"/>
    <w:rsid w:val="000D73C1"/>
    <w:rsid w:val="000E4E30"/>
    <w:rsid w:val="000E73F2"/>
    <w:rsid w:val="000F732C"/>
    <w:rsid w:val="00101A2A"/>
    <w:rsid w:val="00103687"/>
    <w:rsid w:val="00120099"/>
    <w:rsid w:val="001356E6"/>
    <w:rsid w:val="00150F6E"/>
    <w:rsid w:val="001659DE"/>
    <w:rsid w:val="00166E69"/>
    <w:rsid w:val="00167752"/>
    <w:rsid w:val="00183FC7"/>
    <w:rsid w:val="001B0712"/>
    <w:rsid w:val="001B2848"/>
    <w:rsid w:val="001B34A3"/>
    <w:rsid w:val="001C3F4C"/>
    <w:rsid w:val="001F1049"/>
    <w:rsid w:val="00207248"/>
    <w:rsid w:val="002161CD"/>
    <w:rsid w:val="00217D3B"/>
    <w:rsid w:val="00223C51"/>
    <w:rsid w:val="0024479B"/>
    <w:rsid w:val="00246111"/>
    <w:rsid w:val="00251255"/>
    <w:rsid w:val="00256AB0"/>
    <w:rsid w:val="00275451"/>
    <w:rsid w:val="0028379C"/>
    <w:rsid w:val="0029535B"/>
    <w:rsid w:val="002D5241"/>
    <w:rsid w:val="002D5B6A"/>
    <w:rsid w:val="00314A2A"/>
    <w:rsid w:val="003235A2"/>
    <w:rsid w:val="00323FC2"/>
    <w:rsid w:val="00327CA4"/>
    <w:rsid w:val="00331BEF"/>
    <w:rsid w:val="00346A2D"/>
    <w:rsid w:val="00356997"/>
    <w:rsid w:val="00360B16"/>
    <w:rsid w:val="003639B1"/>
    <w:rsid w:val="003647A4"/>
    <w:rsid w:val="00367DBF"/>
    <w:rsid w:val="00377093"/>
    <w:rsid w:val="00383323"/>
    <w:rsid w:val="003C5A03"/>
    <w:rsid w:val="003C7E65"/>
    <w:rsid w:val="003D07A5"/>
    <w:rsid w:val="003E529B"/>
    <w:rsid w:val="003F1A7F"/>
    <w:rsid w:val="003F6248"/>
    <w:rsid w:val="0040711E"/>
    <w:rsid w:val="004103F4"/>
    <w:rsid w:val="004200D4"/>
    <w:rsid w:val="00422876"/>
    <w:rsid w:val="00425C1A"/>
    <w:rsid w:val="004265C9"/>
    <w:rsid w:val="00441A2C"/>
    <w:rsid w:val="00461F76"/>
    <w:rsid w:val="00463F35"/>
    <w:rsid w:val="004709A9"/>
    <w:rsid w:val="00474174"/>
    <w:rsid w:val="0048235E"/>
    <w:rsid w:val="004875EB"/>
    <w:rsid w:val="00492431"/>
    <w:rsid w:val="00493FC7"/>
    <w:rsid w:val="0049697C"/>
    <w:rsid w:val="004970A0"/>
    <w:rsid w:val="004B7DF5"/>
    <w:rsid w:val="004D06A0"/>
    <w:rsid w:val="004D6697"/>
    <w:rsid w:val="004E1C98"/>
    <w:rsid w:val="004E5B10"/>
    <w:rsid w:val="004F2347"/>
    <w:rsid w:val="004F4DC4"/>
    <w:rsid w:val="004F7D97"/>
    <w:rsid w:val="0050322F"/>
    <w:rsid w:val="00524996"/>
    <w:rsid w:val="00540338"/>
    <w:rsid w:val="00554957"/>
    <w:rsid w:val="0057633A"/>
    <w:rsid w:val="00583DC0"/>
    <w:rsid w:val="0059365D"/>
    <w:rsid w:val="005B18BB"/>
    <w:rsid w:val="005B37B7"/>
    <w:rsid w:val="005D3B32"/>
    <w:rsid w:val="0060043B"/>
    <w:rsid w:val="00602174"/>
    <w:rsid w:val="0061374C"/>
    <w:rsid w:val="006209E8"/>
    <w:rsid w:val="00624FD5"/>
    <w:rsid w:val="00643982"/>
    <w:rsid w:val="00643A32"/>
    <w:rsid w:val="006529C4"/>
    <w:rsid w:val="00692FB2"/>
    <w:rsid w:val="006A7D94"/>
    <w:rsid w:val="006E17ED"/>
    <w:rsid w:val="006F4496"/>
    <w:rsid w:val="006F72A3"/>
    <w:rsid w:val="00704556"/>
    <w:rsid w:val="007210B4"/>
    <w:rsid w:val="007341F8"/>
    <w:rsid w:val="00737902"/>
    <w:rsid w:val="00744F1E"/>
    <w:rsid w:val="00745366"/>
    <w:rsid w:val="00747A12"/>
    <w:rsid w:val="007504A5"/>
    <w:rsid w:val="0075285A"/>
    <w:rsid w:val="00761136"/>
    <w:rsid w:val="007667AB"/>
    <w:rsid w:val="00766CB7"/>
    <w:rsid w:val="00766E00"/>
    <w:rsid w:val="007751DE"/>
    <w:rsid w:val="00784BB8"/>
    <w:rsid w:val="007A16BA"/>
    <w:rsid w:val="007A36CB"/>
    <w:rsid w:val="007D1681"/>
    <w:rsid w:val="007E0A71"/>
    <w:rsid w:val="007E2846"/>
    <w:rsid w:val="007F3640"/>
    <w:rsid w:val="007F4549"/>
    <w:rsid w:val="00800590"/>
    <w:rsid w:val="008028EE"/>
    <w:rsid w:val="0082413C"/>
    <w:rsid w:val="00846F76"/>
    <w:rsid w:val="0086479A"/>
    <w:rsid w:val="008659CB"/>
    <w:rsid w:val="008824E8"/>
    <w:rsid w:val="008915A9"/>
    <w:rsid w:val="008A7395"/>
    <w:rsid w:val="008A750A"/>
    <w:rsid w:val="008F122F"/>
    <w:rsid w:val="00914C21"/>
    <w:rsid w:val="00925504"/>
    <w:rsid w:val="009471D3"/>
    <w:rsid w:val="0095375C"/>
    <w:rsid w:val="00964F2F"/>
    <w:rsid w:val="00974E94"/>
    <w:rsid w:val="00977F5D"/>
    <w:rsid w:val="00983D81"/>
    <w:rsid w:val="00992A1D"/>
    <w:rsid w:val="00993C2E"/>
    <w:rsid w:val="009A2348"/>
    <w:rsid w:val="009B2C74"/>
    <w:rsid w:val="009B4761"/>
    <w:rsid w:val="009B51E7"/>
    <w:rsid w:val="009C496C"/>
    <w:rsid w:val="009D535B"/>
    <w:rsid w:val="00A00793"/>
    <w:rsid w:val="00A0143F"/>
    <w:rsid w:val="00A016BF"/>
    <w:rsid w:val="00A117D3"/>
    <w:rsid w:val="00A351F8"/>
    <w:rsid w:val="00A53926"/>
    <w:rsid w:val="00A560C8"/>
    <w:rsid w:val="00A81C7E"/>
    <w:rsid w:val="00A93632"/>
    <w:rsid w:val="00A97F15"/>
    <w:rsid w:val="00AA089E"/>
    <w:rsid w:val="00AB1C6B"/>
    <w:rsid w:val="00AC1F99"/>
    <w:rsid w:val="00AC6E69"/>
    <w:rsid w:val="00AF64B1"/>
    <w:rsid w:val="00B17010"/>
    <w:rsid w:val="00B528B0"/>
    <w:rsid w:val="00B63B41"/>
    <w:rsid w:val="00B66BE7"/>
    <w:rsid w:val="00B7445B"/>
    <w:rsid w:val="00BA5C4F"/>
    <w:rsid w:val="00BB1A80"/>
    <w:rsid w:val="00BC2671"/>
    <w:rsid w:val="00BD7D35"/>
    <w:rsid w:val="00BE2649"/>
    <w:rsid w:val="00BE6B47"/>
    <w:rsid w:val="00BF0585"/>
    <w:rsid w:val="00BF3307"/>
    <w:rsid w:val="00C13F0F"/>
    <w:rsid w:val="00C14DFB"/>
    <w:rsid w:val="00C22164"/>
    <w:rsid w:val="00C405EE"/>
    <w:rsid w:val="00C71C0A"/>
    <w:rsid w:val="00C7442F"/>
    <w:rsid w:val="00C759F4"/>
    <w:rsid w:val="00C846DC"/>
    <w:rsid w:val="00C86997"/>
    <w:rsid w:val="00CB0087"/>
    <w:rsid w:val="00CC59E9"/>
    <w:rsid w:val="00CC67A9"/>
    <w:rsid w:val="00CD0B8D"/>
    <w:rsid w:val="00D069FF"/>
    <w:rsid w:val="00D06EBE"/>
    <w:rsid w:val="00D269EA"/>
    <w:rsid w:val="00D37771"/>
    <w:rsid w:val="00D45E3D"/>
    <w:rsid w:val="00D87C9A"/>
    <w:rsid w:val="00D91B52"/>
    <w:rsid w:val="00DA5A57"/>
    <w:rsid w:val="00DB62D2"/>
    <w:rsid w:val="00DC65CA"/>
    <w:rsid w:val="00DE09F3"/>
    <w:rsid w:val="00DE1D0F"/>
    <w:rsid w:val="00DE4868"/>
    <w:rsid w:val="00DF1EB4"/>
    <w:rsid w:val="00DF281A"/>
    <w:rsid w:val="00E128E1"/>
    <w:rsid w:val="00E22D3C"/>
    <w:rsid w:val="00E56B83"/>
    <w:rsid w:val="00E650BB"/>
    <w:rsid w:val="00E85DC0"/>
    <w:rsid w:val="00E95440"/>
    <w:rsid w:val="00EB3E2B"/>
    <w:rsid w:val="00EB4681"/>
    <w:rsid w:val="00EB6D7D"/>
    <w:rsid w:val="00EC4AC2"/>
    <w:rsid w:val="00EE4103"/>
    <w:rsid w:val="00EE4BBF"/>
    <w:rsid w:val="00F00903"/>
    <w:rsid w:val="00F25530"/>
    <w:rsid w:val="00F3383E"/>
    <w:rsid w:val="00F3412B"/>
    <w:rsid w:val="00F56E59"/>
    <w:rsid w:val="00F57575"/>
    <w:rsid w:val="00F676E0"/>
    <w:rsid w:val="00F80DA5"/>
    <w:rsid w:val="00F91806"/>
    <w:rsid w:val="00F95D3C"/>
    <w:rsid w:val="00F96D5B"/>
    <w:rsid w:val="00F97C8D"/>
    <w:rsid w:val="00FA0565"/>
    <w:rsid w:val="00FB0F88"/>
    <w:rsid w:val="00FB1BA1"/>
    <w:rsid w:val="00FB231A"/>
    <w:rsid w:val="00FB61A0"/>
    <w:rsid w:val="00FC141B"/>
    <w:rsid w:val="00FD65D9"/>
    <w:rsid w:val="00FE2246"/>
    <w:rsid w:val="00FF10B2"/>
    <w:rsid w:val="00FF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2ACC20F"/>
  <w15:chartTrackingRefBased/>
  <w15:docId w15:val="{41C0F260-2AEF-48D3-BE98-3B30113F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Arial" w:hAnsi="Arial"/>
      <w:sz w:val="24"/>
      <w:lang w:eastAsia="ar-SA"/>
    </w:rPr>
  </w:style>
  <w:style w:type="paragraph" w:styleId="Heading2">
    <w:name w:val="heading 2"/>
    <w:basedOn w:val="Normal"/>
    <w:qFormat/>
    <w:rsid w:val="00F00903"/>
    <w:pPr>
      <w:suppressAutoHyphens w:val="0"/>
      <w:spacing w:before="100" w:beforeAutospacing="1" w:after="100" w:afterAutospacing="1"/>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Symbol" w:hAnsi="Symbol"/>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styleId="PageNumber">
    <w:name w:val="page number"/>
    <w:basedOn w:val="WW-DefaultParagraphFont"/>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customStyle="1" w:styleId="NumberingSymbols">
    <w:name w:val="Numbering Symbols"/>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llowedHyperlink">
    <w:name w:val="FollowedHyperlink"/>
    <w:rsid w:val="00183FC7"/>
    <w:rPr>
      <w:color w:val="800080"/>
      <w:u w:val="single"/>
    </w:rPr>
  </w:style>
  <w:style w:type="paragraph" w:styleId="BalloonText">
    <w:name w:val="Balloon Text"/>
    <w:basedOn w:val="Normal"/>
    <w:link w:val="BalloonTextChar"/>
    <w:rsid w:val="00275451"/>
    <w:rPr>
      <w:rFonts w:ascii="Tahoma" w:hAnsi="Tahoma" w:cs="Tahoma"/>
      <w:sz w:val="16"/>
      <w:szCs w:val="16"/>
    </w:rPr>
  </w:style>
  <w:style w:type="character" w:customStyle="1" w:styleId="BalloonTextChar">
    <w:name w:val="Balloon Text Char"/>
    <w:link w:val="BalloonText"/>
    <w:rsid w:val="00275451"/>
    <w:rPr>
      <w:rFonts w:ascii="Tahoma" w:hAnsi="Tahoma" w:cs="Tahoma"/>
      <w:sz w:val="16"/>
      <w:szCs w:val="16"/>
      <w:lang w:eastAsia="ar-SA"/>
    </w:rPr>
  </w:style>
  <w:style w:type="paragraph" w:styleId="BodyTextIndent">
    <w:name w:val="Body Text Indent"/>
    <w:basedOn w:val="Normal"/>
    <w:link w:val="BodyTextIndentChar"/>
    <w:rsid w:val="002D5B6A"/>
    <w:pPr>
      <w:spacing w:after="120"/>
      <w:ind w:left="283"/>
    </w:pPr>
  </w:style>
  <w:style w:type="character" w:customStyle="1" w:styleId="BodyTextIndentChar">
    <w:name w:val="Body Text Indent Char"/>
    <w:link w:val="BodyTextIndent"/>
    <w:rsid w:val="002D5B6A"/>
    <w:rPr>
      <w:rFonts w:ascii="Arial" w:hAnsi="Arial"/>
      <w:sz w:val="24"/>
      <w:lang w:eastAsia="ar-SA"/>
    </w:rPr>
  </w:style>
  <w:style w:type="character" w:styleId="CommentReference">
    <w:name w:val="annotation reference"/>
    <w:rsid w:val="00166E69"/>
    <w:rPr>
      <w:sz w:val="16"/>
      <w:szCs w:val="16"/>
    </w:rPr>
  </w:style>
  <w:style w:type="paragraph" w:styleId="CommentText">
    <w:name w:val="annotation text"/>
    <w:basedOn w:val="Normal"/>
    <w:link w:val="CommentTextChar"/>
    <w:rsid w:val="00166E69"/>
    <w:rPr>
      <w:sz w:val="20"/>
    </w:rPr>
  </w:style>
  <w:style w:type="character" w:customStyle="1" w:styleId="CommentTextChar">
    <w:name w:val="Comment Text Char"/>
    <w:link w:val="CommentText"/>
    <w:rsid w:val="00166E69"/>
    <w:rPr>
      <w:rFonts w:ascii="Arial" w:hAnsi="Arial"/>
      <w:lang w:eastAsia="ar-SA"/>
    </w:rPr>
  </w:style>
  <w:style w:type="paragraph" w:styleId="CommentSubject">
    <w:name w:val="annotation subject"/>
    <w:basedOn w:val="CommentText"/>
    <w:next w:val="CommentText"/>
    <w:link w:val="CommentSubjectChar"/>
    <w:rsid w:val="00166E69"/>
    <w:rPr>
      <w:b/>
      <w:bCs/>
    </w:rPr>
  </w:style>
  <w:style w:type="character" w:customStyle="1" w:styleId="CommentSubjectChar">
    <w:name w:val="Comment Subject Char"/>
    <w:link w:val="CommentSubject"/>
    <w:rsid w:val="00166E69"/>
    <w:rPr>
      <w:rFonts w:ascii="Arial" w:hAnsi="Arial"/>
      <w:b/>
      <w:bCs/>
      <w:lang w:eastAsia="ar-SA"/>
    </w:rPr>
  </w:style>
  <w:style w:type="paragraph" w:styleId="Revision">
    <w:name w:val="Revision"/>
    <w:hidden/>
    <w:uiPriority w:val="99"/>
    <w:semiHidden/>
    <w:rsid w:val="00166E69"/>
    <w:rPr>
      <w:rFonts w:ascii="Arial" w:hAnsi="Arial"/>
      <w:sz w:val="24"/>
      <w:lang w:eastAsia="ar-SA"/>
    </w:rPr>
  </w:style>
  <w:style w:type="paragraph" w:styleId="ListParagraph">
    <w:name w:val="List Paragraph"/>
    <w:basedOn w:val="Normal"/>
    <w:uiPriority w:val="34"/>
    <w:qFormat/>
    <w:rsid w:val="008A7395"/>
    <w:pPr>
      <w:ind w:left="720"/>
    </w:pPr>
  </w:style>
  <w:style w:type="paragraph" w:customStyle="1" w:styleId="StyleStyleHeading1ArialNotBoldAutoLeft0cmHanging1">
    <w:name w:val="Style Style Heading 1 + Arial Not Bold Auto Left:  0 cm Hanging:  1..."/>
    <w:basedOn w:val="Normal"/>
    <w:rsid w:val="001356E6"/>
    <w:pPr>
      <w:suppressAutoHyphens w:val="0"/>
      <w:ind w:left="567" w:hanging="567"/>
      <w:jc w:val="both"/>
      <w:outlineLvl w:val="0"/>
    </w:pPr>
    <w:rPr>
      <w:b/>
      <w:sz w:val="22"/>
      <w:szCs w:val="22"/>
      <w:lang w:eastAsia="en-US"/>
    </w:rPr>
  </w:style>
  <w:style w:type="paragraph" w:customStyle="1" w:styleId="Commentary">
    <w:name w:val="Commentary"/>
    <w:basedOn w:val="Normal"/>
    <w:rsid w:val="004F7D97"/>
    <w:pPr>
      <w:numPr>
        <w:numId w:val="34"/>
      </w:numPr>
      <w:suppressAutoHyphens w:val="0"/>
      <w:jc w:val="both"/>
    </w:pPr>
    <w:rPr>
      <w:color w:val="000080"/>
      <w:sz w:val="20"/>
      <w:lang w:eastAsia="en-US"/>
    </w:rPr>
  </w:style>
  <w:style w:type="character" w:customStyle="1" w:styleId="HeaderChar">
    <w:name w:val="Header Char"/>
    <w:basedOn w:val="DefaultParagraphFont"/>
    <w:link w:val="Header"/>
    <w:rsid w:val="00323FC2"/>
    <w:rPr>
      <w:rFonts w:ascii="Arial" w:hAnsi="Arial"/>
      <w:sz w:val="24"/>
      <w:lang w:eastAsia="ar-SA"/>
    </w:rPr>
  </w:style>
  <w:style w:type="table" w:styleId="TableGrid">
    <w:name w:val="Table Grid"/>
    <w:basedOn w:val="TableNormal"/>
    <w:uiPriority w:val="39"/>
    <w:rsid w:val="00323F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74643">
      <w:bodyDiv w:val="1"/>
      <w:marLeft w:val="0"/>
      <w:marRight w:val="0"/>
      <w:marTop w:val="0"/>
      <w:marBottom w:val="0"/>
      <w:divBdr>
        <w:top w:val="none" w:sz="0" w:space="0" w:color="auto"/>
        <w:left w:val="none" w:sz="0" w:space="0" w:color="auto"/>
        <w:bottom w:val="none" w:sz="0" w:space="0" w:color="auto"/>
        <w:right w:val="none" w:sz="0" w:space="0" w:color="auto"/>
      </w:divBdr>
    </w:div>
    <w:div w:id="764112167">
      <w:bodyDiv w:val="1"/>
      <w:marLeft w:val="0"/>
      <w:marRight w:val="0"/>
      <w:marTop w:val="0"/>
      <w:marBottom w:val="0"/>
      <w:divBdr>
        <w:top w:val="none" w:sz="0" w:space="0" w:color="auto"/>
        <w:left w:val="none" w:sz="0" w:space="0" w:color="auto"/>
        <w:bottom w:val="none" w:sz="0" w:space="0" w:color="auto"/>
        <w:right w:val="none" w:sz="0" w:space="0" w:color="auto"/>
      </w:divBdr>
    </w:div>
    <w:div w:id="1233269776">
      <w:bodyDiv w:val="1"/>
      <w:marLeft w:val="0"/>
      <w:marRight w:val="0"/>
      <w:marTop w:val="0"/>
      <w:marBottom w:val="0"/>
      <w:divBdr>
        <w:top w:val="none" w:sz="0" w:space="0" w:color="auto"/>
        <w:left w:val="none" w:sz="0" w:space="0" w:color="auto"/>
        <w:bottom w:val="none" w:sz="0" w:space="0" w:color="auto"/>
        <w:right w:val="none" w:sz="0" w:space="0" w:color="auto"/>
      </w:divBdr>
    </w:div>
    <w:div w:id="21233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ace.lcm.ac.uk/course/view.php?id=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hull.ac.uk/student/registry_services/current_students/if_things_go_wrong/academic_appeal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hull.ac.uk/administration/leap/quality_standards/qualityhandbook/e-appealsandcomplaint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hull.ac.uk/administration/leap/quality_standards/qualityhandbook/e-appealsandcomplaints.aspx" TargetMode="External"/><Relationship Id="rId4" Type="http://schemas.openxmlformats.org/officeDocument/2006/relationships/settings" Target="settings.xml"/><Relationship Id="rId9" Type="http://schemas.openxmlformats.org/officeDocument/2006/relationships/hyperlink" Target="http://www.oiahe.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9367-F88C-4B8C-ABF9-0E3A6E9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Policy template</vt:lpstr>
    </vt:vector>
  </TitlesOfParts>
  <Company>Leeds College Of Music</Company>
  <LinksUpToDate>false</LinksUpToDate>
  <CharactersWithSpaces>19060</CharactersWithSpaces>
  <SharedDoc>false</SharedDoc>
  <HLinks>
    <vt:vector size="24" baseType="variant">
      <vt:variant>
        <vt:i4>6160483</vt:i4>
      </vt:variant>
      <vt:variant>
        <vt:i4>12</vt:i4>
      </vt:variant>
      <vt:variant>
        <vt:i4>0</vt:i4>
      </vt:variant>
      <vt:variant>
        <vt:i4>5</vt:i4>
      </vt:variant>
      <vt:variant>
        <vt:lpwstr>http://www2.hull.ac.uk/administration/leap/quality_standards/qualityhandbook/e-appealsandcomplaints.aspx</vt:lpwstr>
      </vt:variant>
      <vt:variant>
        <vt:lpwstr/>
      </vt:variant>
      <vt:variant>
        <vt:i4>6160483</vt:i4>
      </vt:variant>
      <vt:variant>
        <vt:i4>9</vt:i4>
      </vt:variant>
      <vt:variant>
        <vt:i4>0</vt:i4>
      </vt:variant>
      <vt:variant>
        <vt:i4>5</vt:i4>
      </vt:variant>
      <vt:variant>
        <vt:lpwstr>http://www2.hull.ac.uk/administration/leap/quality_standards/qualityhandbook/e-appealsandcomplaints.aspx</vt:lpwstr>
      </vt:variant>
      <vt:variant>
        <vt:lpwstr/>
      </vt:variant>
      <vt:variant>
        <vt:i4>1179720</vt:i4>
      </vt:variant>
      <vt:variant>
        <vt:i4>6</vt:i4>
      </vt:variant>
      <vt:variant>
        <vt:i4>0</vt:i4>
      </vt:variant>
      <vt:variant>
        <vt:i4>5</vt:i4>
      </vt:variant>
      <vt:variant>
        <vt:lpwstr>http://www.oiahe.org.uk/</vt:lpwstr>
      </vt:variant>
      <vt:variant>
        <vt:lpwstr/>
      </vt:variant>
      <vt:variant>
        <vt:i4>5111813</vt:i4>
      </vt:variant>
      <vt:variant>
        <vt:i4>3</vt:i4>
      </vt:variant>
      <vt:variant>
        <vt:i4>0</vt:i4>
      </vt:variant>
      <vt:variant>
        <vt:i4>5</vt:i4>
      </vt:variant>
      <vt:variant>
        <vt:lpwstr>https://space.lcm.ac.uk/course/view.php?id=34</vt:lpwstr>
      </vt:variant>
      <vt:variant>
        <vt:lpwstr>section-5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ehinch</dc:creator>
  <cp:keywords/>
  <cp:lastModifiedBy>Cohen,Hayden</cp:lastModifiedBy>
  <cp:revision>4</cp:revision>
  <cp:lastPrinted>2018-11-01T09:53:00Z</cp:lastPrinted>
  <dcterms:created xsi:type="dcterms:W3CDTF">2023-03-07T17:46:00Z</dcterms:created>
  <dcterms:modified xsi:type="dcterms:W3CDTF">2023-03-09T14:18:00Z</dcterms:modified>
</cp:coreProperties>
</file>